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jc w:val="center"/>
        <w:rPr>
          <w:lang w:val="pt-BR"/>
        </w:rPr>
      </w:pPr>
      <w:r>
        <w:rPr>
          <w:rFonts w:eastAsia="Arial" w:ascii="Arial" w:hAnsi="Arial"/>
          <w:b/>
          <w:lang w:val="pt-BR"/>
        </w:rPr>
        <w:t>CONTRATO DE PRESTAÇÃO DE SERVIÇOS DE ASSESSORIA EM MARKETING TECH - JORNADAS, INOVAÇÃO, INTEGRAÇÕES E INTELIGÊNCIA ARTIFICIAL</w:t>
      </w:r>
    </w:p>
    <w:p>
      <w:pPr>
        <w:pStyle w:val="Normal"/>
        <w:jc w:val="both"/>
        <w:rPr>
          <w:lang w:val="pt-BR"/>
        </w:rPr>
      </w:pPr>
      <w:r>
        <w:rPr>
          <w:rFonts w:eastAsia="Arial"/>
          <w:b/>
          <w:lang w:val="pt-BR"/>
        </w:rPr>
        <w:t>CONTRATADA:</w:t>
      </w:r>
      <w:r>
        <w:rPr>
          <w:rFonts w:eastAsia="Arial"/>
          <w:lang w:val="pt-BR"/>
        </w:rPr>
        <w:t xml:space="preserve"> ONSIITE - SERVIÇOS E SOLUÇÕES EM TECNOLOGIA LTDA, pessoa jurídica de direito privado, inscrita no CNPJ sob o nº 49.729.598/0001-43, com sede na Rua Antonina Vasconcelos, nº 81, bairro Roosevelt, Uberlândia/MG, CEP 38401-234.</w:t>
      </w:r>
    </w:p>
    <w:p>
      <w:pPr>
        <w:pStyle w:val="Normal"/>
        <w:jc w:val="both"/>
        <w:rPr>
          <w:lang w:val="pt-BR"/>
        </w:rPr>
      </w:pPr>
      <w:r>
        <w:rPr>
          <w:rFonts w:eastAsia="Arial"/>
          <w:b/>
          <w:lang w:val="pt-BR"/>
        </w:rPr>
        <w:t>CONTRATANTE:</w:t>
      </w:r>
      <w:r>
        <w:rPr>
          <w:rFonts w:eastAsia="Arial"/>
          <w:lang w:val="pt-BR"/>
        </w:rPr>
        <w:t xml:space="preserve"> Peixoto Comércio, Indústria e Serviços de Transportes S/A, pessoa jurídica de direito privado, inscrita no CNPJ sob o nº 05.757.840/0001-24, com sede na Avenida José Andraus Gassani, nº 6000, Distrito Industrial, Uberlândia/MG, CEP 38402-324.</w:t>
      </w:r>
    </w:p>
    <w:p>
      <w:pPr>
        <w:pStyle w:val="Normal"/>
        <w:jc w:val="both"/>
        <w:rPr>
          <w:lang w:val="pt-BR"/>
        </w:rPr>
      </w:pPr>
      <w:r>
        <w:rPr>
          <w:rFonts w:eastAsia="Arial"/>
          <w:lang w:val="pt-BR"/>
        </w:rPr>
        <w:t>As partes acima identificadas resolvem firmar o presente Contrato de Prestação de Serviços, conforme as cláusulas e condições abaixo.</w:t>
      </w:r>
    </w:p>
    <w:p>
      <w:pPr>
        <w:pStyle w:val="Heading1"/>
        <w:keepNext w:val="true"/>
        <w:spacing w:before="240" w:after="120"/>
        <w:rPr>
          <w:lang w:val="pt-BR"/>
        </w:rPr>
      </w:pPr>
      <w:r>
        <w:rPr>
          <w:rFonts w:eastAsia="Arial" w:ascii="Arial" w:hAnsi="Arial"/>
          <w:lang w:val="pt-BR"/>
        </w:rPr>
        <w:t>OBJETO DO CONTRATO</w:t>
      </w:r>
    </w:p>
    <w:p>
      <w:pPr>
        <w:pStyle w:val="Normal"/>
        <w:jc w:val="both"/>
        <w:rPr>
          <w:lang w:val="pt-BR"/>
        </w:rPr>
      </w:pPr>
      <w:r>
        <w:rPr>
          <w:rFonts w:eastAsia="Arial"/>
          <w:lang w:val="pt-BR"/>
        </w:rPr>
        <w:t>A CONTRATADA compromete-se a prestar à CONTRATANTE serviços técnicos, estratégicos e operacionais de assessoria mensal contínua em Tecnologia para marketing digital (Martech), jornadas digitais, campanhas, canais de disparo, tráfego pago, SEO, GEO, automações, integrações, inteligência artificial, inovação aplicada e evolução operacional dos processos digitais de marketing da CONTRATANTE.</w:t>
      </w:r>
    </w:p>
    <w:p>
      <w:pPr>
        <w:pStyle w:val="Normal"/>
        <w:jc w:val="both"/>
        <w:rPr>
          <w:lang w:val="pt-BR"/>
        </w:rPr>
      </w:pPr>
      <w:r>
        <w:rPr>
          <w:rFonts w:eastAsia="Arial"/>
          <w:lang w:val="pt-BR"/>
        </w:rPr>
        <w:t>O presente contrato contempla dois escopos integrados:</w:t>
      </w:r>
    </w:p>
    <w:p>
      <w:pPr>
        <w:pStyle w:val="Normal"/>
        <w:jc w:val="both"/>
        <w:rPr>
          <w:lang w:val="pt-BR"/>
        </w:rPr>
      </w:pPr>
      <w:r>
        <w:rPr>
          <w:rFonts w:eastAsia="Arial"/>
          <w:lang w:val="pt-BR"/>
        </w:rPr>
        <w:t>A. Assessoria em Gestão de Jornadas e Campanhas de Marketing Digital, incluindo planejamento, estruturação, construção, acompanhamento, análise e evolução de jornadas digitais, campanhas, mensagens, fluxos, canais de disparo, indicadores, tráfego pago, anúncios, SEO e GEO, conforme fase de implantação prevista neste contrato.</w:t>
      </w:r>
    </w:p>
    <w:p>
      <w:pPr>
        <w:pStyle w:val="Normal"/>
        <w:jc w:val="both"/>
        <w:rPr>
          <w:lang w:val="pt-BR"/>
        </w:rPr>
      </w:pPr>
      <w:r>
        <w:rPr>
          <w:rFonts w:eastAsia="Arial"/>
          <w:lang w:val="pt-BR"/>
        </w:rPr>
        <w:t>B. Assessoria em Inovação, Integrações e Inteligência Artificial aplicada ao Marketing Digital, incluindo apoio técnico e estratégico para automações, agentes de inteligência artificial, integrações entre sistemas, workflows, provas de conceito, análise inteligente de dados e melhorias operacionais relacionadas às jornadas digitais, campanhas e processos de marketing digital.</w:t>
      </w:r>
    </w:p>
    <w:p>
      <w:pPr>
        <w:pStyle w:val="Normal"/>
        <w:jc w:val="both"/>
        <w:rPr>
          <w:lang w:val="pt-BR"/>
        </w:rPr>
      </w:pPr>
      <w:r>
        <w:rPr>
          <w:rFonts w:eastAsia="Arial"/>
          <w:lang w:val="pt-BR"/>
        </w:rPr>
        <w:t>Este contrato regula a prestação de serviço técnico, estratégico e operacional especializado em marketing digital e inovação aplicada, não contemplando gestão de redes sociais, comunicação institucional ampla, assessoria de imprensa, atendimento ao cliente final, cessão de mão de obra exclusiva, licenciamento definitivo de software, transferência de propriedade intelectual, nem contratação por resultado comercial específico.</w:t>
      </w:r>
    </w:p>
    <w:p>
      <w:pPr>
        <w:pStyle w:val="Heading1"/>
        <w:keepNext w:val="true"/>
        <w:spacing w:before="240" w:after="120"/>
        <w:rPr>
          <w:lang w:val="pt-BR"/>
        </w:rPr>
      </w:pPr>
      <w:r>
        <w:rPr>
          <w:rFonts w:eastAsia="Arial" w:ascii="Arial" w:hAnsi="Arial"/>
          <w:lang w:val="pt-BR"/>
        </w:rPr>
        <w:t>CLÁUSULA PRIMEIRA - PRAZO DE VIGÊNCIA E RENOVAÇÃO</w:t>
      </w:r>
    </w:p>
    <w:p>
      <w:pPr>
        <w:pStyle w:val="Normal"/>
        <w:jc w:val="both"/>
        <w:rPr>
          <w:lang w:val="pt-BR"/>
        </w:rPr>
      </w:pPr>
      <w:r>
        <w:rPr>
          <w:rFonts w:eastAsia="Arial"/>
          <w:lang w:val="pt-BR"/>
        </w:rPr>
        <w:t>1.1. O presente contrato terá vigência mínima de 6 (seis) meses, contados a partir da data de assinatura.</w:t>
      </w:r>
    </w:p>
    <w:p>
      <w:pPr>
        <w:pStyle w:val="Normal"/>
        <w:jc w:val="both"/>
        <w:rPr>
          <w:lang w:val="pt-BR"/>
        </w:rPr>
      </w:pPr>
      <w:r>
        <w:rPr>
          <w:rFonts w:eastAsia="Arial"/>
          <w:lang w:val="pt-BR"/>
        </w:rPr>
        <w:t>1.2. A vigência mínima se justifica pela necessidade de continuidade técnica, acompanhamento progressivo das jornadas, compreensão acumulada da operação da CONTRATANTE, estruturação de rotinas, evolução dos fluxos e manutenção de equipe especializada dedicada ao projeto.</w:t>
      </w:r>
    </w:p>
    <w:p>
      <w:pPr>
        <w:pStyle w:val="Normal"/>
        <w:jc w:val="both"/>
        <w:rPr>
          <w:lang w:val="pt-BR"/>
        </w:rPr>
      </w:pPr>
      <w:r>
        <w:rPr>
          <w:rFonts w:eastAsia="Arial"/>
          <w:lang w:val="pt-BR"/>
        </w:rPr>
        <w:t>1.3. Ao término do período inicial de 6 (seis) meses, o contrato poderá ser renovado por iguais períodos, mediante concordância entre as partes ou continuidade da prestação dos serviços sem manifestação contrária por escrito.</w:t>
      </w:r>
    </w:p>
    <w:p>
      <w:pPr>
        <w:pStyle w:val="Normal"/>
        <w:jc w:val="both"/>
        <w:rPr>
          <w:lang w:val="pt-BR"/>
        </w:rPr>
      </w:pPr>
      <w:r>
        <w:rPr>
          <w:rFonts w:eastAsia="Arial"/>
          <w:lang w:val="pt-BR"/>
        </w:rPr>
        <w:t>1.4. Caso qualquer uma das partes não tenha interesse na renovação, deverá comunicar a outra parte por escrito com antecedência mínima de 30 (trinta) dias antes do término da vigência contratual.</w:t>
      </w:r>
    </w:p>
    <w:p>
      <w:pPr>
        <w:pStyle w:val="Heading1"/>
        <w:keepNext w:val="true"/>
        <w:spacing w:before="240" w:after="120"/>
        <w:rPr>
          <w:lang w:val="pt-BR"/>
        </w:rPr>
      </w:pPr>
      <w:r>
        <w:rPr>
          <w:rFonts w:eastAsia="Arial" w:ascii="Arial" w:hAnsi="Arial"/>
          <w:lang w:val="pt-BR"/>
        </w:rPr>
        <w:t>CLÁUSULA SEGUNDA - ESCOPO DE TRABALHO EM MARTECH</w:t>
      </w:r>
    </w:p>
    <w:p>
      <w:pPr>
        <w:pStyle w:val="Normal"/>
        <w:jc w:val="both"/>
        <w:rPr>
          <w:lang w:val="pt-BR"/>
        </w:rPr>
      </w:pPr>
      <w:r>
        <w:rPr>
          <w:rFonts w:eastAsia="Arial"/>
          <w:lang w:val="pt-BR"/>
        </w:rPr>
        <w:t>2.1. O escopo deste contrato compreende a prestação de serviços técnicos, estratégicos e operacionais de assessoria em martech, com foco na construção, gestão, acompanhamento e evolução de jornadas digitais, campanhas, canais de disparo, fluxos automatizados, integrações, análise de dados, performance, tráfego pago, SEO, GEO e inteligência artificial aplicada ao marketing.</w:t>
      </w:r>
    </w:p>
    <w:p>
      <w:pPr>
        <w:pStyle w:val="Normal"/>
        <w:jc w:val="both"/>
        <w:rPr>
          <w:lang w:val="pt-BR"/>
        </w:rPr>
      </w:pPr>
      <w:r>
        <w:rPr>
          <w:rFonts w:eastAsia="Arial"/>
          <w:lang w:val="pt-BR"/>
        </w:rPr>
        <w:t>2.2. A atuação da CONTRATADA será direcionada especificamente à operação de marketing digital orientado por dados e jornadas, envolvendo manipulação, configuração, integração e organização de sistemas, informações, fluxos, canais de comunicação, campanhas digitais e processos relacionados ao relacionamento com clientes, prospects, bases segmentadas e oportunidades comerciais da CONTRATANTE.</w:t>
      </w:r>
    </w:p>
    <w:p>
      <w:pPr>
        <w:pStyle w:val="Normal"/>
        <w:jc w:val="both"/>
        <w:rPr>
          <w:lang w:val="pt-BR"/>
        </w:rPr>
      </w:pPr>
      <w:r>
        <w:rPr>
          <w:rFonts w:eastAsia="Arial"/>
          <w:lang w:val="pt-BR"/>
        </w:rPr>
        <w:t>2.3. Este contrato não contempla marketing institucional amplo, assessoria de comunicação corporativa, assessoria de imprensa, gestão de redes sociais, produção recorrente de conteúdo para redes sociais, planejamento editorial de redes sociais, community management, social listening, SAC em redes sociais ou atendimento direto ao consumidor final da CONTRATANTE.</w:t>
      </w:r>
    </w:p>
    <w:p>
      <w:pPr>
        <w:pStyle w:val="Normal"/>
        <w:jc w:val="both"/>
        <w:rPr>
          <w:lang w:val="pt-BR"/>
        </w:rPr>
      </w:pPr>
      <w:r>
        <w:rPr>
          <w:rFonts w:eastAsia="Arial"/>
          <w:lang w:val="pt-BR"/>
        </w:rPr>
        <w:t>2.4. Estão incluídas no escopo as seguintes atividades:</w:t>
      </w:r>
    </w:p>
    <w:p>
      <w:pPr>
        <w:pStyle w:val="Normal"/>
        <w:ind w:hanging="255" w:left="397"/>
        <w:jc w:val="both"/>
        <w:rPr>
          <w:lang w:val="pt-BR"/>
        </w:rPr>
      </w:pPr>
      <w:r>
        <w:rPr>
          <w:rFonts w:eastAsia="Arial"/>
          <w:b/>
          <w:lang w:val="pt-BR"/>
        </w:rPr>
        <w:t xml:space="preserve">a) </w:t>
      </w:r>
      <w:r>
        <w:rPr>
          <w:rFonts w:eastAsia="Arial"/>
          <w:lang w:val="pt-BR"/>
        </w:rPr>
        <w:t>Organização e acompanhamento das demandas de marketing digital;</w:t>
      </w:r>
    </w:p>
    <w:p>
      <w:pPr>
        <w:pStyle w:val="Normal"/>
        <w:ind w:hanging="255" w:left="397"/>
        <w:jc w:val="both"/>
        <w:rPr>
          <w:lang w:val="pt-BR"/>
        </w:rPr>
      </w:pPr>
      <w:r>
        <w:rPr>
          <w:rFonts w:eastAsia="Arial"/>
          <w:b/>
          <w:lang w:val="pt-BR"/>
        </w:rPr>
        <w:t xml:space="preserve">b) </w:t>
      </w:r>
      <w:r>
        <w:rPr>
          <w:rFonts w:eastAsia="Arial"/>
          <w:lang w:val="pt-BR"/>
        </w:rPr>
        <w:t>Apoio no planejamento operacional e estratégico de campanhas digitais;</w:t>
      </w:r>
    </w:p>
    <w:p>
      <w:pPr>
        <w:pStyle w:val="Normal"/>
        <w:ind w:hanging="255" w:left="397"/>
        <w:jc w:val="both"/>
        <w:rPr>
          <w:lang w:val="pt-BR"/>
        </w:rPr>
      </w:pPr>
      <w:r>
        <w:rPr>
          <w:rFonts w:eastAsia="Arial"/>
          <w:b/>
          <w:lang w:val="pt-BR"/>
        </w:rPr>
        <w:t xml:space="preserve">c) </w:t>
      </w:r>
      <w:r>
        <w:rPr>
          <w:rFonts w:eastAsia="Arial"/>
          <w:lang w:val="pt-BR"/>
        </w:rPr>
        <w:t>Construção, revisão e evolução de jornadas digitais de marketing;</w:t>
      </w:r>
    </w:p>
    <w:p>
      <w:pPr>
        <w:pStyle w:val="Normal"/>
        <w:ind w:hanging="255" w:left="397"/>
        <w:jc w:val="both"/>
        <w:rPr>
          <w:lang w:val="pt-BR"/>
        </w:rPr>
      </w:pPr>
      <w:r>
        <w:rPr>
          <w:rFonts w:eastAsia="Arial"/>
          <w:b/>
          <w:lang w:val="pt-BR"/>
        </w:rPr>
        <w:t xml:space="preserve">d) </w:t>
      </w:r>
      <w:r>
        <w:rPr>
          <w:rFonts w:eastAsia="Arial"/>
          <w:lang w:val="pt-BR"/>
        </w:rPr>
        <w:t>Construção de jornadas de alta complexidade, integradas ao ERP e a outros sistemas da CONTRATANTE, de forma dinâmica e conforme regras de negócio definidas pela CONTRATANTE;</w:t>
      </w:r>
    </w:p>
    <w:p>
      <w:pPr>
        <w:pStyle w:val="Normal"/>
        <w:ind w:hanging="255" w:left="397"/>
        <w:jc w:val="both"/>
        <w:rPr>
          <w:lang w:val="pt-BR"/>
        </w:rPr>
      </w:pPr>
      <w:r>
        <w:rPr>
          <w:rFonts w:eastAsia="Arial"/>
          <w:b/>
          <w:lang w:val="pt-BR"/>
        </w:rPr>
        <w:t xml:space="preserve">e) </w:t>
      </w:r>
      <w:r>
        <w:rPr>
          <w:rFonts w:eastAsia="Arial"/>
          <w:lang w:val="pt-BR"/>
        </w:rPr>
        <w:t>Formatação de mensagens para canais de disparo, conforme fluxo, objetivo, público e contexto das campanhas digitais;</w:t>
      </w:r>
    </w:p>
    <w:p>
      <w:pPr>
        <w:pStyle w:val="Normal"/>
        <w:ind w:hanging="255" w:left="397"/>
        <w:jc w:val="both"/>
        <w:rPr>
          <w:lang w:val="pt-BR"/>
        </w:rPr>
      </w:pPr>
      <w:r>
        <w:rPr>
          <w:rFonts w:eastAsia="Arial"/>
          <w:b/>
          <w:lang w:val="pt-BR"/>
        </w:rPr>
        <w:t xml:space="preserve">f) </w:t>
      </w:r>
      <w:r>
        <w:rPr>
          <w:rFonts w:eastAsia="Arial"/>
          <w:lang w:val="pt-BR"/>
        </w:rPr>
        <w:t>Revisão estratégica de mensagens, comunicações e chamadas de ação para campanhas digitais;</w:t>
      </w:r>
    </w:p>
    <w:p>
      <w:pPr>
        <w:pStyle w:val="Normal"/>
        <w:ind w:hanging="255" w:left="397"/>
        <w:jc w:val="both"/>
        <w:rPr>
          <w:lang w:val="pt-BR"/>
        </w:rPr>
      </w:pPr>
      <w:r>
        <w:rPr>
          <w:rFonts w:eastAsia="Arial"/>
          <w:b/>
          <w:lang w:val="pt-BR"/>
        </w:rPr>
        <w:t xml:space="preserve">g) </w:t>
      </w:r>
      <w:r>
        <w:rPr>
          <w:rFonts w:eastAsia="Arial"/>
          <w:lang w:val="pt-BR"/>
        </w:rPr>
        <w:t>Apoio na segmentação, priorização e organização de públicos;</w:t>
      </w:r>
    </w:p>
    <w:p>
      <w:pPr>
        <w:pStyle w:val="Normal"/>
        <w:ind w:hanging="255" w:left="397"/>
        <w:jc w:val="both"/>
        <w:rPr>
          <w:lang w:val="pt-BR"/>
        </w:rPr>
      </w:pPr>
      <w:r>
        <w:rPr>
          <w:rFonts w:eastAsia="Arial"/>
          <w:b/>
          <w:lang w:val="pt-BR"/>
        </w:rPr>
        <w:t xml:space="preserve">h) </w:t>
      </w:r>
      <w:r>
        <w:rPr>
          <w:rFonts w:eastAsia="Arial"/>
          <w:lang w:val="pt-BR"/>
        </w:rPr>
        <w:t>Apoio na configuração operacional de campanhas, réguas, fluxos e disparos;</w:t>
      </w:r>
    </w:p>
    <w:p>
      <w:pPr>
        <w:pStyle w:val="Normal"/>
        <w:ind w:hanging="255" w:left="397"/>
        <w:jc w:val="both"/>
        <w:rPr>
          <w:lang w:val="pt-BR"/>
        </w:rPr>
      </w:pPr>
      <w:r>
        <w:rPr>
          <w:rFonts w:eastAsia="Arial"/>
          <w:b/>
          <w:lang w:val="pt-BR"/>
        </w:rPr>
        <w:t xml:space="preserve">i) </w:t>
      </w:r>
      <w:r>
        <w:rPr>
          <w:rFonts w:eastAsia="Arial"/>
          <w:lang w:val="pt-BR"/>
        </w:rPr>
        <w:t>Análise de dados, custos, conversões, indicadores e oportunidades de otimização;</w:t>
      </w:r>
    </w:p>
    <w:p>
      <w:pPr>
        <w:pStyle w:val="Normal"/>
        <w:ind w:hanging="255" w:left="397"/>
        <w:jc w:val="both"/>
        <w:rPr>
          <w:lang w:val="pt-BR"/>
        </w:rPr>
      </w:pPr>
      <w:r>
        <w:rPr>
          <w:rFonts w:eastAsia="Arial"/>
          <w:b/>
          <w:lang w:val="pt-BR"/>
        </w:rPr>
        <w:t xml:space="preserve">j) </w:t>
      </w:r>
      <w:r>
        <w:rPr>
          <w:rFonts w:eastAsia="Arial"/>
          <w:lang w:val="pt-BR"/>
        </w:rPr>
        <w:t>Acompanhamento da execução das ações digitais;</w:t>
      </w:r>
    </w:p>
    <w:p>
      <w:pPr>
        <w:pStyle w:val="Normal"/>
        <w:ind w:hanging="255" w:left="397"/>
        <w:jc w:val="both"/>
        <w:rPr>
          <w:lang w:val="pt-BR"/>
        </w:rPr>
      </w:pPr>
      <w:r>
        <w:rPr>
          <w:rFonts w:eastAsia="Arial"/>
          <w:b/>
          <w:lang w:val="pt-BR"/>
        </w:rPr>
        <w:t xml:space="preserve">k) </w:t>
      </w:r>
      <w:r>
        <w:rPr>
          <w:rFonts w:eastAsia="Arial"/>
          <w:lang w:val="pt-BR"/>
        </w:rPr>
        <w:t>Recomendações de melhoria para performance, conversão e experiência digital do cliente;</w:t>
      </w:r>
    </w:p>
    <w:p>
      <w:pPr>
        <w:pStyle w:val="Normal"/>
        <w:ind w:hanging="255" w:left="397"/>
        <w:jc w:val="both"/>
        <w:rPr>
          <w:lang w:val="pt-BR"/>
        </w:rPr>
      </w:pPr>
      <w:r>
        <w:rPr>
          <w:rFonts w:eastAsia="Arial"/>
          <w:b/>
          <w:lang w:val="pt-BR"/>
        </w:rPr>
        <w:t xml:space="preserve">l) </w:t>
      </w:r>
      <w:r>
        <w:rPr>
          <w:rFonts w:eastAsia="Arial"/>
          <w:lang w:val="pt-BR"/>
        </w:rPr>
        <w:t>Apoio técnico relacionado à execução das jornadas e campanhas digitais;</w:t>
      </w:r>
    </w:p>
    <w:p>
      <w:pPr>
        <w:pStyle w:val="Normal"/>
        <w:ind w:hanging="255" w:left="397"/>
        <w:jc w:val="both"/>
        <w:rPr>
          <w:lang w:val="pt-BR"/>
        </w:rPr>
      </w:pPr>
      <w:r>
        <w:rPr>
          <w:rFonts w:eastAsia="Arial"/>
          <w:b/>
          <w:lang w:val="pt-BR"/>
        </w:rPr>
        <w:t xml:space="preserve">m) </w:t>
      </w:r>
      <w:r>
        <w:rPr>
          <w:rFonts w:eastAsia="Arial"/>
          <w:lang w:val="pt-BR"/>
        </w:rPr>
        <w:t>Reuniões de acompanhamento, alinhamento e priorização;</w:t>
      </w:r>
    </w:p>
    <w:p>
      <w:pPr>
        <w:pStyle w:val="Normal"/>
        <w:ind w:hanging="255" w:left="397"/>
        <w:jc w:val="both"/>
        <w:rPr>
          <w:lang w:val="pt-BR"/>
        </w:rPr>
      </w:pPr>
      <w:r>
        <w:rPr>
          <w:rFonts w:eastAsia="Arial"/>
          <w:b/>
          <w:lang w:val="pt-BR"/>
        </w:rPr>
        <w:t xml:space="preserve">n) </w:t>
      </w:r>
      <w:r>
        <w:rPr>
          <w:rFonts w:eastAsia="Arial"/>
          <w:lang w:val="pt-BR"/>
        </w:rPr>
        <w:t>Relatórios de evolução e recomendações;</w:t>
      </w:r>
    </w:p>
    <w:p>
      <w:pPr>
        <w:pStyle w:val="Normal"/>
        <w:ind w:hanging="255" w:left="397"/>
        <w:jc w:val="both"/>
        <w:rPr>
          <w:lang w:val="pt-BR"/>
        </w:rPr>
      </w:pPr>
      <w:r>
        <w:rPr>
          <w:rFonts w:eastAsia="Arial"/>
          <w:b/>
          <w:lang w:val="pt-BR"/>
        </w:rPr>
        <w:t xml:space="preserve">o) </w:t>
      </w:r>
      <w:r>
        <w:rPr>
          <w:rFonts w:eastAsia="Arial"/>
          <w:lang w:val="pt-BR"/>
        </w:rPr>
        <w:t>Apoio em integrações necessárias para evolução das jornadas e campanhas digitais;</w:t>
      </w:r>
    </w:p>
    <w:p>
      <w:pPr>
        <w:pStyle w:val="Normal"/>
        <w:ind w:hanging="255" w:left="397"/>
        <w:jc w:val="both"/>
        <w:rPr>
          <w:lang w:val="pt-BR"/>
        </w:rPr>
      </w:pPr>
      <w:r>
        <w:rPr>
          <w:rFonts w:eastAsia="Arial"/>
          <w:b/>
          <w:lang w:val="pt-BR"/>
        </w:rPr>
        <w:t xml:space="preserve">p) </w:t>
      </w:r>
      <w:r>
        <w:rPr>
          <w:rFonts w:eastAsia="Arial"/>
          <w:lang w:val="pt-BR"/>
        </w:rPr>
        <w:t>Apoio em iniciativas com inteligência artificial aplicada ao marketing digital.</w:t>
      </w:r>
    </w:p>
    <w:p>
      <w:pPr>
        <w:pStyle w:val="Normal"/>
        <w:ind w:hanging="255" w:left="397"/>
        <w:jc w:val="both"/>
        <w:rPr>
          <w:lang w:val="pt-BR"/>
        </w:rPr>
      </w:pPr>
      <w:r>
        <w:rPr>
          <w:lang w:val="pt-BR"/>
        </w:rPr>
      </w:r>
    </w:p>
    <w:p>
      <w:pPr>
        <w:pStyle w:val="Normal"/>
        <w:jc w:val="both"/>
        <w:rPr>
          <w:lang w:val="pt-BR"/>
        </w:rPr>
      </w:pPr>
      <w:r>
        <w:rPr>
          <w:rFonts w:eastAsia="Arial"/>
          <w:lang w:val="pt-BR"/>
        </w:rPr>
        <w:t>2.5. A partir do quarto mês de vigência contratual, passam também a integrar o escopo recorrente:</w:t>
      </w:r>
    </w:p>
    <w:p>
      <w:pPr>
        <w:pStyle w:val="Normal"/>
        <w:ind w:hanging="255" w:left="397"/>
        <w:jc w:val="both"/>
        <w:rPr>
          <w:lang w:val="pt-BR"/>
        </w:rPr>
      </w:pPr>
      <w:r>
        <w:rPr>
          <w:rFonts w:eastAsia="Arial"/>
          <w:b/>
          <w:lang w:val="pt-BR"/>
        </w:rPr>
        <w:t xml:space="preserve">a) </w:t>
      </w:r>
      <w:r>
        <w:rPr>
          <w:rFonts w:eastAsia="Arial"/>
          <w:lang w:val="pt-BR"/>
        </w:rPr>
        <w:t>Gestão e acompanhamento de tráfego pago;</w:t>
      </w:r>
    </w:p>
    <w:p>
      <w:pPr>
        <w:pStyle w:val="Normal"/>
        <w:ind w:hanging="255" w:left="397"/>
        <w:jc w:val="both"/>
        <w:rPr>
          <w:lang w:val="pt-BR"/>
        </w:rPr>
      </w:pPr>
      <w:r>
        <w:rPr>
          <w:rFonts w:eastAsia="Arial"/>
          <w:b/>
          <w:lang w:val="pt-BR"/>
        </w:rPr>
        <w:t xml:space="preserve">b) </w:t>
      </w:r>
      <w:r>
        <w:rPr>
          <w:rFonts w:eastAsia="Arial"/>
          <w:lang w:val="pt-BR"/>
        </w:rPr>
        <w:t>Gestão de anúncios em canais digitais;</w:t>
      </w:r>
    </w:p>
    <w:p>
      <w:pPr>
        <w:pStyle w:val="Normal"/>
        <w:ind w:hanging="255" w:left="397"/>
        <w:jc w:val="both"/>
        <w:rPr>
          <w:lang w:val="pt-BR"/>
        </w:rPr>
      </w:pPr>
      <w:r>
        <w:rPr>
          <w:rFonts w:eastAsia="Arial"/>
          <w:b/>
          <w:lang w:val="pt-BR"/>
        </w:rPr>
        <w:t xml:space="preserve">c) </w:t>
      </w:r>
      <w:r>
        <w:rPr>
          <w:rFonts w:eastAsia="Arial"/>
          <w:lang w:val="pt-BR"/>
        </w:rPr>
        <w:t>Análise de performance de mídia paga;</w:t>
      </w:r>
    </w:p>
    <w:p>
      <w:pPr>
        <w:pStyle w:val="Normal"/>
        <w:ind w:hanging="255" w:left="397"/>
        <w:jc w:val="both"/>
        <w:rPr>
          <w:lang w:val="pt-BR"/>
        </w:rPr>
      </w:pPr>
      <w:r>
        <w:rPr>
          <w:rFonts w:eastAsia="Arial"/>
          <w:b/>
          <w:lang w:val="pt-BR"/>
        </w:rPr>
        <w:t xml:space="preserve">d) </w:t>
      </w:r>
      <w:r>
        <w:rPr>
          <w:rFonts w:eastAsia="Arial"/>
          <w:lang w:val="pt-BR"/>
        </w:rPr>
        <w:t>Recomendações e acompanhamento de SEO;</w:t>
      </w:r>
    </w:p>
    <w:p>
      <w:pPr>
        <w:pStyle w:val="Normal"/>
        <w:ind w:hanging="255" w:left="397"/>
        <w:jc w:val="both"/>
        <w:rPr>
          <w:lang w:val="pt-BR"/>
        </w:rPr>
      </w:pPr>
      <w:r>
        <w:rPr>
          <w:rFonts w:eastAsia="Arial"/>
          <w:b/>
          <w:lang w:val="pt-BR"/>
        </w:rPr>
        <w:t xml:space="preserve">e) </w:t>
      </w:r>
      <w:r>
        <w:rPr>
          <w:rFonts w:eastAsia="Arial"/>
          <w:lang w:val="pt-BR"/>
        </w:rPr>
        <w:t>Recomendações e acompanhamento de GEO, entendido como otimização da presença digital para mecanismos de busca com inteligência artificial;</w:t>
      </w:r>
    </w:p>
    <w:p>
      <w:pPr>
        <w:pStyle w:val="Normal"/>
        <w:ind w:hanging="255" w:left="397"/>
        <w:jc w:val="both"/>
        <w:rPr>
          <w:lang w:val="pt-BR"/>
        </w:rPr>
      </w:pPr>
      <w:r>
        <w:rPr>
          <w:rFonts w:eastAsia="Arial"/>
          <w:b/>
          <w:lang w:val="pt-BR"/>
        </w:rPr>
        <w:t xml:space="preserve">f) </w:t>
      </w:r>
      <w:r>
        <w:rPr>
          <w:rFonts w:eastAsia="Arial"/>
          <w:lang w:val="pt-BR"/>
        </w:rPr>
        <w:t>Apoio estratégico para melhoria da jornada de conversão a partir dos dados de campanhas, canais e comportamento do público.</w:t>
      </w:r>
    </w:p>
    <w:p>
      <w:pPr>
        <w:pStyle w:val="Normal"/>
        <w:jc w:val="both"/>
        <w:rPr>
          <w:lang w:val="pt-BR"/>
        </w:rPr>
      </w:pPr>
      <w:r>
        <w:rPr>
          <w:rFonts w:eastAsia="Arial"/>
          <w:lang w:val="pt-BR"/>
        </w:rPr>
        <w:t>2.6. A atuação da CONTRATADA não se limita à execução isolada de tarefas operacionais, pois envolve análise, organização, construção técnica de jornadas, estruturação de campanhas digitais, interpretação de dados, integração de informações e recomendação estratégica para melhoria contínua das ações de marketing digital.</w:t>
      </w:r>
    </w:p>
    <w:p>
      <w:pPr>
        <w:pStyle w:val="Normal"/>
        <w:jc w:val="both"/>
        <w:rPr>
          <w:lang w:val="pt-BR"/>
        </w:rPr>
      </w:pPr>
      <w:r>
        <w:rPr>
          <w:rFonts w:eastAsia="Arial"/>
          <w:lang w:val="pt-BR"/>
        </w:rPr>
        <w:t>2.7. A CONTRATADA atuará em operações complexas de marketing digital, especialmente quando houver necessidade de manipulação de sistemas, organização de dados, integração de informações, estruturação de fluxos dinâmicos, configuração de campanhas, tratamento de bases, análise de performance e uso estratégico dos canais digitais disponíveis.</w:t>
      </w:r>
    </w:p>
    <w:p>
      <w:pPr>
        <w:pStyle w:val="Heading1"/>
        <w:keepNext w:val="true"/>
        <w:spacing w:before="240" w:after="120"/>
        <w:rPr>
          <w:lang w:val="pt-BR"/>
        </w:rPr>
      </w:pPr>
      <w:r>
        <w:rPr>
          <w:rFonts w:eastAsia="Arial" w:ascii="Arial" w:hAnsi="Arial"/>
          <w:lang w:val="pt-BR"/>
        </w:rPr>
        <w:t>CLÁUSULA TERCEIRA - ESCOPO DE INOVAÇÃO, INTEGRAÇÕES E INTELIGÊNCIA ARTIFICIAL</w:t>
      </w:r>
    </w:p>
    <w:p>
      <w:pPr>
        <w:pStyle w:val="Normal"/>
        <w:jc w:val="both"/>
        <w:rPr>
          <w:lang w:val="pt-BR"/>
        </w:rPr>
      </w:pPr>
      <w:r>
        <w:rPr>
          <w:rFonts w:eastAsia="Arial"/>
          <w:lang w:val="pt-BR"/>
        </w:rPr>
        <w:t>3.1. A CONTRATADA prestará assessoria em inovação, integrações e inteligência artificial aplicada ao marketing digital, com foco na identificação, avaliação e implementação progressiva de melhorias operacionais, automações e recursos de apoio à equipe de marketing da CONTRATANTE.</w:t>
      </w:r>
    </w:p>
    <w:p>
      <w:pPr>
        <w:pStyle w:val="Normal"/>
        <w:jc w:val="both"/>
        <w:rPr>
          <w:lang w:val="pt-BR"/>
        </w:rPr>
      </w:pPr>
      <w:r>
        <w:rPr>
          <w:rFonts w:eastAsia="Arial"/>
          <w:lang w:val="pt-BR"/>
        </w:rPr>
        <w:t>3.2. Estão incluídas neste escopo:</w:t>
      </w:r>
    </w:p>
    <w:p>
      <w:pPr>
        <w:pStyle w:val="Normal"/>
        <w:ind w:hanging="255" w:left="397"/>
        <w:jc w:val="both"/>
        <w:rPr>
          <w:lang w:val="pt-BR"/>
        </w:rPr>
      </w:pPr>
      <w:r>
        <w:rPr>
          <w:rFonts w:eastAsia="Arial"/>
          <w:b/>
          <w:lang w:val="pt-BR"/>
        </w:rPr>
        <w:t xml:space="preserve">a) </w:t>
      </w:r>
      <w:r>
        <w:rPr>
          <w:rFonts w:eastAsia="Arial"/>
          <w:lang w:val="pt-BR"/>
        </w:rPr>
        <w:t>Avaliação contínua de oportunidades de inovação;</w:t>
      </w:r>
    </w:p>
    <w:p>
      <w:pPr>
        <w:pStyle w:val="Normal"/>
        <w:ind w:hanging="255" w:left="397"/>
        <w:jc w:val="both"/>
        <w:rPr>
          <w:lang w:val="pt-BR"/>
        </w:rPr>
      </w:pPr>
      <w:r>
        <w:rPr>
          <w:rFonts w:eastAsia="Arial"/>
          <w:b/>
          <w:lang w:val="pt-BR"/>
        </w:rPr>
        <w:t xml:space="preserve">b) </w:t>
      </w:r>
      <w:r>
        <w:rPr>
          <w:rFonts w:eastAsia="Arial"/>
          <w:lang w:val="pt-BR"/>
        </w:rPr>
        <w:t>Criação, evolução e acompanhamento de workflows de automação;</w:t>
      </w:r>
    </w:p>
    <w:p>
      <w:pPr>
        <w:pStyle w:val="Normal"/>
        <w:ind w:hanging="255" w:left="397"/>
        <w:jc w:val="both"/>
        <w:rPr>
          <w:lang w:val="pt-BR"/>
        </w:rPr>
      </w:pPr>
      <w:r>
        <w:rPr>
          <w:rFonts w:eastAsia="Arial"/>
          <w:b/>
          <w:lang w:val="pt-BR"/>
        </w:rPr>
        <w:t xml:space="preserve">c) </w:t>
      </w:r>
      <w:r>
        <w:rPr>
          <w:rFonts w:eastAsia="Arial"/>
          <w:lang w:val="pt-BR"/>
        </w:rPr>
        <w:t>Integrações entre sistemas utilizados pela CONTRATANTE, incluindo ERP, CRM, bases de dados, ambientes de marketing, BI e demais recursos necessários à operação;</w:t>
      </w:r>
    </w:p>
    <w:p>
      <w:pPr>
        <w:pStyle w:val="Normal"/>
        <w:ind w:hanging="255" w:left="397"/>
        <w:jc w:val="both"/>
        <w:rPr>
          <w:lang w:val="pt-BR"/>
        </w:rPr>
      </w:pPr>
      <w:r>
        <w:rPr>
          <w:rFonts w:eastAsia="Arial"/>
          <w:b/>
          <w:lang w:val="pt-BR"/>
        </w:rPr>
        <w:t xml:space="preserve">d) </w:t>
      </w:r>
      <w:r>
        <w:rPr>
          <w:rFonts w:eastAsia="Arial"/>
          <w:lang w:val="pt-BR"/>
        </w:rPr>
        <w:t>Configuração, treinamento e evolução de agentes de inteligência artificial;</w:t>
      </w:r>
    </w:p>
    <w:p>
      <w:pPr>
        <w:pStyle w:val="Normal"/>
        <w:ind w:hanging="255" w:left="397"/>
        <w:jc w:val="both"/>
        <w:rPr>
          <w:lang w:val="pt-BR"/>
        </w:rPr>
      </w:pPr>
      <w:r>
        <w:rPr>
          <w:rFonts w:eastAsia="Arial"/>
          <w:b/>
          <w:lang w:val="pt-BR"/>
        </w:rPr>
        <w:t xml:space="preserve">e) </w:t>
      </w:r>
      <w:r>
        <w:rPr>
          <w:rFonts w:eastAsia="Arial"/>
          <w:lang w:val="pt-BR"/>
        </w:rPr>
        <w:t>Apoio na aplicação de inteligência artificial para análise de dados, segmentação, consulta de informações, atendimento interno e apoio à equipe de marketing;</w:t>
      </w:r>
    </w:p>
    <w:p>
      <w:pPr>
        <w:pStyle w:val="Normal"/>
        <w:ind w:hanging="255" w:left="397"/>
        <w:jc w:val="both"/>
        <w:rPr>
          <w:lang w:val="pt-BR"/>
        </w:rPr>
      </w:pPr>
      <w:r>
        <w:rPr>
          <w:rFonts w:eastAsia="Arial"/>
          <w:b/>
          <w:lang w:val="pt-BR"/>
        </w:rPr>
        <w:t xml:space="preserve">f) </w:t>
      </w:r>
      <w:r>
        <w:rPr>
          <w:rFonts w:eastAsia="Arial"/>
          <w:lang w:val="pt-BR"/>
        </w:rPr>
        <w:t>Provas de conceito para novas soluções;</w:t>
      </w:r>
    </w:p>
    <w:p>
      <w:pPr>
        <w:pStyle w:val="Normal"/>
        <w:ind w:hanging="255" w:left="397"/>
        <w:jc w:val="both"/>
        <w:rPr>
          <w:lang w:val="pt-BR"/>
        </w:rPr>
      </w:pPr>
      <w:r>
        <w:rPr>
          <w:rFonts w:eastAsia="Arial"/>
          <w:b/>
          <w:lang w:val="pt-BR"/>
        </w:rPr>
        <w:t xml:space="preserve">g) </w:t>
      </w:r>
      <w:r>
        <w:rPr>
          <w:rFonts w:eastAsia="Arial"/>
          <w:lang w:val="pt-BR"/>
        </w:rPr>
        <w:t>Geração de insights com apoio de inteligência artificial;</w:t>
      </w:r>
    </w:p>
    <w:p>
      <w:pPr>
        <w:pStyle w:val="Normal"/>
        <w:ind w:hanging="255" w:left="397"/>
        <w:jc w:val="both"/>
        <w:rPr>
          <w:lang w:val="pt-BR"/>
        </w:rPr>
      </w:pPr>
      <w:r>
        <w:rPr>
          <w:rFonts w:eastAsia="Arial"/>
          <w:b/>
          <w:lang w:val="pt-BR"/>
        </w:rPr>
        <w:t xml:space="preserve">h) </w:t>
      </w:r>
      <w:r>
        <w:rPr>
          <w:rFonts w:eastAsia="Arial"/>
          <w:lang w:val="pt-BR"/>
        </w:rPr>
        <w:t>Monitoramento, ajustes e melhorias em automações implantadas;</w:t>
      </w:r>
    </w:p>
    <w:p>
      <w:pPr>
        <w:pStyle w:val="Normal"/>
        <w:ind w:hanging="255" w:left="397"/>
        <w:jc w:val="both"/>
        <w:rPr>
          <w:lang w:val="pt-BR"/>
        </w:rPr>
      </w:pPr>
      <w:r>
        <w:rPr>
          <w:rFonts w:eastAsia="Arial"/>
          <w:b/>
          <w:lang w:val="pt-BR"/>
        </w:rPr>
        <w:t xml:space="preserve">i) </w:t>
      </w:r>
      <w:r>
        <w:rPr>
          <w:rFonts w:eastAsia="Arial"/>
          <w:lang w:val="pt-BR"/>
        </w:rPr>
        <w:t>Apoio em iniciativas relacionadas ao APP, B2B, jornadas digitais e experiência do cliente;</w:t>
      </w:r>
    </w:p>
    <w:p>
      <w:pPr>
        <w:pStyle w:val="Normal"/>
        <w:ind w:hanging="255" w:left="397"/>
        <w:jc w:val="both"/>
        <w:rPr>
          <w:lang w:val="pt-BR"/>
        </w:rPr>
      </w:pPr>
      <w:r>
        <w:rPr>
          <w:rFonts w:eastAsia="Arial"/>
          <w:b/>
          <w:lang w:val="pt-BR"/>
        </w:rPr>
        <w:t xml:space="preserve">j) </w:t>
      </w:r>
      <w:r>
        <w:rPr>
          <w:rFonts w:eastAsia="Arial"/>
          <w:lang w:val="pt-BR"/>
        </w:rPr>
        <w:t>Recomendações de melhoria para redução de retrabalho, aumento de eficiência e melhor uso dos dados disponíveis.</w:t>
      </w:r>
    </w:p>
    <w:p>
      <w:pPr>
        <w:pStyle w:val="Normal"/>
        <w:jc w:val="both"/>
        <w:rPr>
          <w:lang w:val="pt-BR"/>
        </w:rPr>
      </w:pPr>
      <w:r>
        <w:rPr>
          <w:rFonts w:eastAsia="Arial"/>
          <w:lang w:val="pt-BR"/>
        </w:rPr>
        <w:t>3.3. As demandas técnicas serão avaliadas conforme complexidade, dependências internas, acessos necessários, disponibilidade de informações, integrações disponíveis e priorização conjunta entre as partes.</w:t>
      </w:r>
    </w:p>
    <w:p>
      <w:pPr>
        <w:pStyle w:val="Normal"/>
        <w:jc w:val="both"/>
        <w:rPr>
          <w:lang w:val="pt-BR"/>
        </w:rPr>
      </w:pPr>
      <w:r>
        <w:rPr>
          <w:rFonts w:eastAsia="Arial"/>
          <w:lang w:val="pt-BR"/>
        </w:rPr>
        <w:t>3.4. A atuação da CONTRATADA será voltada à operação técnica e estratégica de projetos complexos de marketing digital e inovação, especialmente quando houver necessidade de manipulação de sistemas, organização de dados, integração entre ambientes, construção de fluxos dinâmicos e uso de inteligência artificial para apoiar decisões, automações, campanhas e processos digitais de relacionamento com clientes.</w:t>
      </w:r>
    </w:p>
    <w:p>
      <w:pPr>
        <w:pStyle w:val="Normal"/>
        <w:jc w:val="both"/>
        <w:rPr>
          <w:lang w:val="pt-BR"/>
        </w:rPr>
      </w:pPr>
      <w:r>
        <w:rPr>
          <w:rFonts w:eastAsia="Arial"/>
          <w:lang w:val="pt-BR"/>
        </w:rPr>
        <w:t>3.5. O escopo de inovação e inteligência artificial será executado de forma progressiva, conforme oportunidades identificadas, prioridades definidas entre as partes, disponibilidade de dados, viabilidade técnica e aderência aos objetivos de marketing digital da CONTRATANTE.</w:t>
      </w:r>
    </w:p>
    <w:p>
      <w:pPr>
        <w:pStyle w:val="Heading1"/>
        <w:keepNext w:val="true"/>
        <w:spacing w:before="240" w:after="120"/>
        <w:rPr>
          <w:lang w:val="pt-BR"/>
        </w:rPr>
      </w:pPr>
      <w:r>
        <w:rPr>
          <w:rFonts w:eastAsia="Arial" w:ascii="Arial" w:hAnsi="Arial"/>
          <w:lang w:val="pt-BR"/>
        </w:rPr>
        <w:t>CLÁUSULA QUARTA - GERENTE DE JORNADAS E CAMPANHAS</w:t>
      </w:r>
    </w:p>
    <w:p>
      <w:pPr>
        <w:pStyle w:val="Normal"/>
        <w:jc w:val="both"/>
        <w:rPr>
          <w:lang w:val="pt-BR"/>
        </w:rPr>
      </w:pPr>
      <w:r>
        <w:rPr>
          <w:rFonts w:eastAsia="Arial"/>
          <w:lang w:val="pt-BR"/>
        </w:rPr>
        <w:t>4.1. A CONTRATANTE contará com acompanhamento de um Gerente de Jornadas e Campanhas, responsável por organizar, acompanhar e direcionar as demandas relacionadas ao escopo contratado.</w:t>
      </w:r>
    </w:p>
    <w:p>
      <w:pPr>
        <w:pStyle w:val="Normal"/>
        <w:jc w:val="both"/>
        <w:rPr>
          <w:lang w:val="pt-BR"/>
        </w:rPr>
      </w:pPr>
      <w:r>
        <w:rPr>
          <w:rFonts w:eastAsia="Arial"/>
          <w:lang w:val="pt-BR"/>
        </w:rPr>
        <w:t>4.2. O Gerente de Jornadas e Campanhas atuará como ponto principal de contato entre a CONTRATANTE e a CONTRATADA para os assuntos relacionados às jornadas, campanhas, fluxos, mensagens, prioridades, integrações, análises e acompanhamento das ações.</w:t>
      </w:r>
    </w:p>
    <w:p>
      <w:pPr>
        <w:pStyle w:val="Normal"/>
        <w:jc w:val="both"/>
        <w:rPr>
          <w:lang w:val="pt-BR"/>
        </w:rPr>
      </w:pPr>
      <w:r>
        <w:rPr>
          <w:rFonts w:eastAsia="Arial"/>
          <w:lang w:val="pt-BR"/>
        </w:rPr>
        <w:t>4.3. Estão incluídas entre as atribuições do Gerente de Jornadas e Campanhas:</w:t>
      </w:r>
    </w:p>
    <w:p>
      <w:pPr>
        <w:pStyle w:val="Normal"/>
        <w:ind w:hanging="255" w:left="397"/>
        <w:jc w:val="both"/>
        <w:rPr>
          <w:lang w:val="pt-BR"/>
        </w:rPr>
      </w:pPr>
      <w:r>
        <w:rPr>
          <w:rFonts w:eastAsia="Arial"/>
          <w:b/>
          <w:lang w:val="pt-BR"/>
        </w:rPr>
        <w:t xml:space="preserve">a) </w:t>
      </w:r>
      <w:r>
        <w:rPr>
          <w:rFonts w:eastAsia="Arial"/>
          <w:lang w:val="pt-BR"/>
        </w:rPr>
        <w:t>Receber, organizar e acompanhar demandas;</w:t>
      </w:r>
    </w:p>
    <w:p>
      <w:pPr>
        <w:pStyle w:val="Normal"/>
        <w:ind w:hanging="255" w:left="397"/>
        <w:jc w:val="both"/>
        <w:rPr>
          <w:lang w:val="pt-BR"/>
        </w:rPr>
      </w:pPr>
      <w:r>
        <w:rPr>
          <w:rFonts w:eastAsia="Arial"/>
          <w:b/>
          <w:lang w:val="pt-BR"/>
        </w:rPr>
        <w:t xml:space="preserve">b) </w:t>
      </w:r>
      <w:r>
        <w:rPr>
          <w:rFonts w:eastAsia="Arial"/>
          <w:lang w:val="pt-BR"/>
        </w:rPr>
        <w:t>Apoiar a priorização das ações;</w:t>
      </w:r>
    </w:p>
    <w:p>
      <w:pPr>
        <w:pStyle w:val="Normal"/>
        <w:ind w:hanging="255" w:left="397"/>
        <w:jc w:val="both"/>
        <w:rPr>
          <w:lang w:val="pt-BR"/>
        </w:rPr>
      </w:pPr>
      <w:r>
        <w:rPr>
          <w:rFonts w:eastAsia="Arial"/>
          <w:b/>
          <w:lang w:val="pt-BR"/>
        </w:rPr>
        <w:t xml:space="preserve">c) </w:t>
      </w:r>
      <w:r>
        <w:rPr>
          <w:rFonts w:eastAsia="Arial"/>
          <w:lang w:val="pt-BR"/>
        </w:rPr>
        <w:t>Construir e evoluir jornadas de marketing digital conforme os objetivos da CONTRATANTE;</w:t>
      </w:r>
    </w:p>
    <w:p>
      <w:pPr>
        <w:pStyle w:val="Normal"/>
        <w:ind w:hanging="255" w:left="397"/>
        <w:jc w:val="both"/>
        <w:rPr>
          <w:lang w:val="pt-BR"/>
        </w:rPr>
      </w:pPr>
      <w:r>
        <w:rPr>
          <w:rFonts w:eastAsia="Arial"/>
          <w:b/>
          <w:lang w:val="pt-BR"/>
        </w:rPr>
        <w:t xml:space="preserve">d) </w:t>
      </w:r>
      <w:r>
        <w:rPr>
          <w:rFonts w:eastAsia="Arial"/>
          <w:lang w:val="pt-BR"/>
        </w:rPr>
        <w:t>Formatar mensagens para canais de disparo conforme o fluxo das campanhas;</w:t>
      </w:r>
    </w:p>
    <w:p>
      <w:pPr>
        <w:pStyle w:val="Normal"/>
        <w:ind w:hanging="255" w:left="397"/>
        <w:jc w:val="both"/>
        <w:rPr>
          <w:lang w:val="pt-BR"/>
        </w:rPr>
      </w:pPr>
      <w:r>
        <w:rPr>
          <w:rFonts w:eastAsia="Arial"/>
          <w:b/>
          <w:lang w:val="pt-BR"/>
        </w:rPr>
        <w:t xml:space="preserve">e) </w:t>
      </w:r>
      <w:r>
        <w:rPr>
          <w:rFonts w:eastAsia="Arial"/>
          <w:lang w:val="pt-BR"/>
        </w:rPr>
        <w:t>Apoiar a estruturação de campanhas com base em públicos, ofertas, objetivos e dados disponíveis;</w:t>
      </w:r>
    </w:p>
    <w:p>
      <w:pPr>
        <w:pStyle w:val="Normal"/>
        <w:ind w:hanging="255" w:left="397"/>
        <w:jc w:val="both"/>
        <w:rPr>
          <w:lang w:val="pt-BR"/>
        </w:rPr>
      </w:pPr>
      <w:r>
        <w:rPr>
          <w:rFonts w:eastAsia="Arial"/>
          <w:b/>
          <w:lang w:val="pt-BR"/>
        </w:rPr>
        <w:t xml:space="preserve">f) </w:t>
      </w:r>
      <w:r>
        <w:rPr>
          <w:rFonts w:eastAsia="Arial"/>
          <w:lang w:val="pt-BR"/>
        </w:rPr>
        <w:t>Direcionar solicitações ao time responsável;</w:t>
      </w:r>
    </w:p>
    <w:p>
      <w:pPr>
        <w:pStyle w:val="Normal"/>
        <w:ind w:hanging="255" w:left="397"/>
        <w:jc w:val="both"/>
        <w:rPr>
          <w:lang w:val="pt-BR"/>
        </w:rPr>
      </w:pPr>
      <w:r>
        <w:rPr>
          <w:rFonts w:eastAsia="Arial"/>
          <w:b/>
          <w:lang w:val="pt-BR"/>
        </w:rPr>
        <w:t xml:space="preserve">g) </w:t>
      </w:r>
      <w:r>
        <w:rPr>
          <w:rFonts w:eastAsia="Arial"/>
          <w:lang w:val="pt-BR"/>
        </w:rPr>
        <w:t>Monitorar o andamento das ações;</w:t>
      </w:r>
    </w:p>
    <w:p>
      <w:pPr>
        <w:pStyle w:val="Normal"/>
        <w:ind w:hanging="255" w:left="397"/>
        <w:jc w:val="both"/>
        <w:rPr>
          <w:lang w:val="pt-BR"/>
        </w:rPr>
      </w:pPr>
      <w:r>
        <w:rPr>
          <w:rFonts w:eastAsia="Arial"/>
          <w:b/>
          <w:lang w:val="pt-BR"/>
        </w:rPr>
        <w:t xml:space="preserve">h) </w:t>
      </w:r>
      <w:r>
        <w:rPr>
          <w:rFonts w:eastAsia="Arial"/>
          <w:lang w:val="pt-BR"/>
        </w:rPr>
        <w:t>Acompanhar pendências, ajustes e aprovações;</w:t>
      </w:r>
    </w:p>
    <w:p>
      <w:pPr>
        <w:pStyle w:val="Normal"/>
        <w:ind w:hanging="255" w:left="397"/>
        <w:jc w:val="both"/>
        <w:rPr>
          <w:lang w:val="pt-BR"/>
        </w:rPr>
      </w:pPr>
      <w:r>
        <w:rPr>
          <w:rFonts w:eastAsia="Arial"/>
          <w:b/>
          <w:lang w:val="pt-BR"/>
        </w:rPr>
        <w:t xml:space="preserve">i) </w:t>
      </w:r>
      <w:r>
        <w:rPr>
          <w:rFonts w:eastAsia="Arial"/>
          <w:lang w:val="pt-BR"/>
        </w:rPr>
        <w:t>Apoiar reuniões de alinhamento;</w:t>
      </w:r>
    </w:p>
    <w:p>
      <w:pPr>
        <w:pStyle w:val="Normal"/>
        <w:ind w:hanging="255" w:left="397"/>
        <w:jc w:val="both"/>
        <w:rPr>
          <w:lang w:val="pt-BR"/>
        </w:rPr>
      </w:pPr>
      <w:r>
        <w:rPr>
          <w:rFonts w:eastAsia="Arial"/>
          <w:b/>
          <w:lang w:val="pt-BR"/>
        </w:rPr>
        <w:t xml:space="preserve">j) </w:t>
      </w:r>
      <w:r>
        <w:rPr>
          <w:rFonts w:eastAsia="Arial"/>
          <w:lang w:val="pt-BR"/>
        </w:rPr>
        <w:t>Facilitar a comunicação entre a CONTRATANTE e a equipe da CONTRATADA;</w:t>
      </w:r>
    </w:p>
    <w:p>
      <w:pPr>
        <w:pStyle w:val="Normal"/>
        <w:ind w:hanging="255" w:left="397"/>
        <w:jc w:val="both"/>
        <w:rPr>
          <w:lang w:val="pt-BR"/>
        </w:rPr>
      </w:pPr>
      <w:r>
        <w:rPr>
          <w:rFonts w:eastAsia="Arial"/>
          <w:b/>
          <w:lang w:val="pt-BR"/>
        </w:rPr>
        <w:t xml:space="preserve">k) </w:t>
      </w:r>
      <w:r>
        <w:rPr>
          <w:rFonts w:eastAsia="Arial"/>
          <w:lang w:val="pt-BR"/>
        </w:rPr>
        <w:t>Dar maior previsibilidade à rotina de marketing digital, inovação e inteligência artificial;</w:t>
      </w:r>
    </w:p>
    <w:p>
      <w:pPr>
        <w:pStyle w:val="Normal"/>
        <w:ind w:hanging="255" w:left="397"/>
        <w:jc w:val="both"/>
        <w:rPr>
          <w:lang w:val="pt-BR"/>
        </w:rPr>
      </w:pPr>
      <w:r>
        <w:rPr>
          <w:rFonts w:eastAsia="Arial"/>
          <w:b/>
          <w:lang w:val="pt-BR"/>
        </w:rPr>
        <w:t xml:space="preserve">l) </w:t>
      </w:r>
      <w:r>
        <w:rPr>
          <w:rFonts w:eastAsia="Arial"/>
          <w:lang w:val="pt-BR"/>
        </w:rPr>
        <w:t>Apoiar a interpretação das demandas de marketing digital para transformá-las em jornadas, fluxos, campanhas, mensagens e ações executáveis.</w:t>
      </w:r>
    </w:p>
    <w:p>
      <w:pPr>
        <w:pStyle w:val="Normal"/>
        <w:jc w:val="both"/>
        <w:rPr>
          <w:lang w:val="pt-BR"/>
        </w:rPr>
      </w:pPr>
      <w:r>
        <w:rPr>
          <w:rFonts w:eastAsia="Arial"/>
          <w:lang w:val="pt-BR"/>
        </w:rPr>
        <w:t>4.4. O Gerente de Jornadas e Campanhas não substitui os responsáveis internos da CONTRATANTE por decisões comerciais, aprovações institucionais, definições de preço, políticas comerciais, validação jurídica, regras internas, aprovação de campanhas ou decisões estratégicas finais.</w:t>
      </w:r>
    </w:p>
    <w:p>
      <w:pPr>
        <w:pStyle w:val="Heading1"/>
        <w:keepNext w:val="true"/>
        <w:spacing w:before="240" w:after="120"/>
        <w:rPr>
          <w:lang w:val="pt-BR"/>
        </w:rPr>
      </w:pPr>
      <w:r>
        <w:rPr>
          <w:rFonts w:eastAsia="Arial" w:ascii="Arial" w:hAnsi="Arial"/>
          <w:lang w:val="pt-BR"/>
        </w:rPr>
        <w:t>CLÁUSULA QUINTA - RESPONSABILIDADES DA CONTRATADA</w:t>
      </w:r>
    </w:p>
    <w:p>
      <w:pPr>
        <w:pStyle w:val="Normal"/>
        <w:jc w:val="both"/>
        <w:rPr>
          <w:lang w:val="pt-BR"/>
        </w:rPr>
      </w:pPr>
      <w:r>
        <w:rPr>
          <w:rFonts w:eastAsia="Arial"/>
          <w:lang w:val="pt-BR"/>
        </w:rPr>
        <w:t>5.1. São responsabilidades da CONTRATADA:</w:t>
      </w:r>
    </w:p>
    <w:p>
      <w:pPr>
        <w:pStyle w:val="Normal"/>
        <w:ind w:hanging="255" w:left="397"/>
        <w:jc w:val="both"/>
        <w:rPr>
          <w:lang w:val="pt-BR"/>
        </w:rPr>
      </w:pPr>
      <w:r>
        <w:rPr>
          <w:rFonts w:eastAsia="Arial"/>
          <w:b/>
          <w:lang w:val="pt-BR"/>
        </w:rPr>
        <w:t xml:space="preserve">a) </w:t>
      </w:r>
      <w:r>
        <w:rPr>
          <w:rFonts w:eastAsia="Arial"/>
          <w:lang w:val="pt-BR"/>
        </w:rPr>
        <w:t>Prestar os serviços contratados com profissionalismo, zelo técnico e boa-fé;</w:t>
      </w:r>
    </w:p>
    <w:p>
      <w:pPr>
        <w:pStyle w:val="Normal"/>
        <w:ind w:hanging="255" w:left="397"/>
        <w:jc w:val="both"/>
        <w:rPr>
          <w:lang w:val="pt-BR"/>
        </w:rPr>
      </w:pPr>
      <w:r>
        <w:rPr>
          <w:rFonts w:eastAsia="Arial"/>
          <w:b/>
          <w:lang w:val="pt-BR"/>
        </w:rPr>
        <w:t xml:space="preserve">b) </w:t>
      </w:r>
      <w:r>
        <w:rPr>
          <w:rFonts w:eastAsia="Arial"/>
          <w:lang w:val="pt-BR"/>
        </w:rPr>
        <w:t>Apoiar a CONTRATANTE na organização e evolução das jornadas de marketing digital;</w:t>
      </w:r>
    </w:p>
    <w:p>
      <w:pPr>
        <w:pStyle w:val="Normal"/>
        <w:ind w:hanging="255" w:left="397"/>
        <w:jc w:val="both"/>
        <w:rPr>
          <w:lang w:val="pt-BR"/>
        </w:rPr>
      </w:pPr>
      <w:r>
        <w:rPr>
          <w:rFonts w:eastAsia="Arial"/>
          <w:b/>
          <w:lang w:val="pt-BR"/>
        </w:rPr>
        <w:t xml:space="preserve">c) </w:t>
      </w:r>
      <w:r>
        <w:rPr>
          <w:rFonts w:eastAsia="Arial"/>
          <w:lang w:val="pt-BR"/>
        </w:rPr>
        <w:t>Construir, revisar e otimizar campanhas, mensagens, fluxos e jornadas digitais;</w:t>
      </w:r>
    </w:p>
    <w:p>
      <w:pPr>
        <w:pStyle w:val="Normal"/>
        <w:ind w:hanging="255" w:left="397"/>
        <w:jc w:val="both"/>
        <w:rPr>
          <w:lang w:val="pt-BR"/>
        </w:rPr>
      </w:pPr>
      <w:r>
        <w:rPr>
          <w:rFonts w:eastAsia="Arial"/>
          <w:b/>
          <w:lang w:val="pt-BR"/>
        </w:rPr>
        <w:t xml:space="preserve">d) </w:t>
      </w:r>
      <w:r>
        <w:rPr>
          <w:rFonts w:eastAsia="Arial"/>
          <w:lang w:val="pt-BR"/>
        </w:rPr>
        <w:t>Apoiar a construção de jornadas integradas a sistemas da CONTRATANTE, conforme viabilidade técnica e acessos fornecidos;</w:t>
      </w:r>
    </w:p>
    <w:p>
      <w:pPr>
        <w:pStyle w:val="Normal"/>
        <w:ind w:hanging="255" w:left="397"/>
        <w:jc w:val="both"/>
        <w:rPr>
          <w:lang w:val="pt-BR"/>
        </w:rPr>
      </w:pPr>
      <w:r>
        <w:rPr>
          <w:rFonts w:eastAsia="Arial"/>
          <w:b/>
          <w:lang w:val="pt-BR"/>
        </w:rPr>
        <w:t xml:space="preserve">e) </w:t>
      </w:r>
      <w:r>
        <w:rPr>
          <w:rFonts w:eastAsia="Arial"/>
          <w:lang w:val="pt-BR"/>
        </w:rPr>
        <w:t>Apoiar a análise de dados, indicadores e oportunidades de melhoria;</w:t>
      </w:r>
    </w:p>
    <w:p>
      <w:pPr>
        <w:pStyle w:val="Normal"/>
        <w:ind w:hanging="255" w:left="397"/>
        <w:jc w:val="both"/>
        <w:rPr>
          <w:lang w:val="pt-BR"/>
        </w:rPr>
      </w:pPr>
      <w:r>
        <w:rPr>
          <w:rFonts w:eastAsia="Arial"/>
          <w:b/>
          <w:lang w:val="pt-BR"/>
        </w:rPr>
        <w:t xml:space="preserve">f) </w:t>
      </w:r>
      <w:r>
        <w:rPr>
          <w:rFonts w:eastAsia="Arial"/>
          <w:lang w:val="pt-BR"/>
        </w:rPr>
        <w:t>Apoiar a estruturação de automações, integrações e agentes de inteligência artificial;</w:t>
      </w:r>
    </w:p>
    <w:p>
      <w:pPr>
        <w:pStyle w:val="Normal"/>
        <w:ind w:hanging="255" w:left="397"/>
        <w:jc w:val="both"/>
        <w:rPr>
          <w:lang w:val="pt-BR"/>
        </w:rPr>
      </w:pPr>
      <w:r>
        <w:rPr>
          <w:rFonts w:eastAsia="Arial"/>
          <w:b/>
          <w:lang w:val="pt-BR"/>
        </w:rPr>
        <w:t xml:space="preserve">g) </w:t>
      </w:r>
      <w:r>
        <w:rPr>
          <w:rFonts w:eastAsia="Arial"/>
          <w:lang w:val="pt-BR"/>
        </w:rPr>
        <w:t>Orientar a CONTRATANTE quanto a boas práticas de marketing digital, campanhas, mensagens, inovação, automação e inteligência artificial;</w:t>
      </w:r>
    </w:p>
    <w:p>
      <w:pPr>
        <w:pStyle w:val="Normal"/>
        <w:ind w:hanging="255" w:left="397"/>
        <w:jc w:val="both"/>
        <w:rPr>
          <w:lang w:val="pt-BR"/>
        </w:rPr>
      </w:pPr>
      <w:r>
        <w:rPr>
          <w:rFonts w:eastAsia="Arial"/>
          <w:b/>
          <w:lang w:val="pt-BR"/>
        </w:rPr>
        <w:t xml:space="preserve">h) </w:t>
      </w:r>
      <w:r>
        <w:rPr>
          <w:rFonts w:eastAsia="Arial"/>
          <w:lang w:val="pt-BR"/>
        </w:rPr>
        <w:t>Comunicar limitações técnicas, riscos, dependências ou impedimentos identificados;</w:t>
      </w:r>
    </w:p>
    <w:p>
      <w:pPr>
        <w:pStyle w:val="Normal"/>
        <w:ind w:hanging="255" w:left="397"/>
        <w:jc w:val="both"/>
        <w:rPr>
          <w:lang w:val="pt-BR"/>
        </w:rPr>
      </w:pPr>
      <w:r>
        <w:rPr>
          <w:rFonts w:eastAsia="Arial"/>
          <w:b/>
          <w:lang w:val="pt-BR"/>
        </w:rPr>
        <w:t xml:space="preserve">i) </w:t>
      </w:r>
      <w:r>
        <w:rPr>
          <w:rFonts w:eastAsia="Arial"/>
          <w:lang w:val="pt-BR"/>
        </w:rPr>
        <w:t>Empenhar-se na busca de melhores resultados para as ações acompanhadas, ainda que não possa garantir resultados específicos ou metas comerciais previamente definidas;</w:t>
      </w:r>
    </w:p>
    <w:p>
      <w:pPr>
        <w:pStyle w:val="Normal"/>
        <w:ind w:hanging="255" w:left="397"/>
        <w:jc w:val="both"/>
        <w:rPr>
          <w:lang w:val="pt-BR"/>
        </w:rPr>
      </w:pPr>
      <w:r>
        <w:rPr>
          <w:rFonts w:eastAsia="Arial"/>
          <w:b/>
          <w:lang w:val="pt-BR"/>
        </w:rPr>
        <w:t xml:space="preserve">j) </w:t>
      </w:r>
      <w:r>
        <w:rPr>
          <w:rFonts w:eastAsia="Arial"/>
          <w:b w:val="false"/>
          <w:bCs w:val="false"/>
          <w:lang w:val="pt-BR"/>
        </w:rPr>
        <w:t>A CONTRATADA compromete-se a atuar de forma diligente e proativa na identificação, análise e resolução de gargalos, falhas operacionais, dificuldades técnicas e demais questões relacionadas ao escopo dos serviços contratados, adotando todas as medidas razoavelmente necessárias para sua mitigação ou solução. Sempre que a resolução depender de informações, documentos, acessos, aprovações ou providências de responsabilidade da CONTRATANTE ou de terceiros, a CONTRATADA deverá comunicar tal necessidade de forma clara e tempestiva, acompanhando o andamento das medidas até sua efetiva conclusão.</w:t>
      </w:r>
    </w:p>
    <w:p>
      <w:pPr>
        <w:pStyle w:val="Normal"/>
        <w:ind w:hanging="255" w:left="397"/>
        <w:jc w:val="both"/>
        <w:rPr>
          <w:lang w:val="pt-BR"/>
        </w:rPr>
      </w:pPr>
      <w:r>
        <w:rPr>
          <w:rFonts w:eastAsia="Arial"/>
          <w:b/>
          <w:lang w:val="pt-BR"/>
        </w:rPr>
        <w:t xml:space="preserve">k) </w:t>
      </w:r>
      <w:r>
        <w:rPr>
          <w:rFonts w:eastAsia="Arial"/>
          <w:lang w:val="pt-BR"/>
        </w:rPr>
        <w:t>Manter sigilo sobre dados, acessos, informações estratégicas e documentos da CONTRATANTE;</w:t>
      </w:r>
    </w:p>
    <w:p>
      <w:pPr>
        <w:pStyle w:val="Normal"/>
        <w:ind w:hanging="255" w:left="397"/>
        <w:jc w:val="both"/>
        <w:rPr>
          <w:lang w:val="pt-BR"/>
        </w:rPr>
      </w:pPr>
      <w:r>
        <w:rPr>
          <w:rFonts w:eastAsia="Arial"/>
          <w:b/>
          <w:lang w:val="pt-BR"/>
        </w:rPr>
        <w:t xml:space="preserve">l) </w:t>
      </w:r>
      <w:r>
        <w:rPr>
          <w:rFonts w:eastAsia="Arial"/>
          <w:lang w:val="pt-BR"/>
        </w:rPr>
        <w:t>Apoiar a CONTRATANTE na análise e no contorno de dificuldades decorrentes de políticas, limitações, reprovações, bloqueios ou instabilidades de terceiros, sempre que possível e dentro do escopo contratado.</w:t>
      </w:r>
    </w:p>
    <w:p>
      <w:pPr>
        <w:pStyle w:val="Heading1"/>
        <w:keepNext w:val="true"/>
        <w:spacing w:before="240" w:after="120"/>
        <w:rPr>
          <w:lang w:val="pt-BR"/>
        </w:rPr>
      </w:pPr>
      <w:r>
        <w:rPr>
          <w:rFonts w:eastAsia="Arial" w:ascii="Arial" w:hAnsi="Arial"/>
          <w:lang w:val="pt-BR"/>
        </w:rPr>
        <w:t>CLÁUSULA SEXTA - RESPONSABILIDADES DA CONTRATANTE</w:t>
      </w:r>
    </w:p>
    <w:p>
      <w:pPr>
        <w:pStyle w:val="Normal"/>
        <w:jc w:val="both"/>
        <w:rPr>
          <w:lang w:val="pt-BR"/>
        </w:rPr>
      </w:pPr>
      <w:r>
        <w:rPr>
          <w:rFonts w:eastAsia="Arial"/>
          <w:lang w:val="pt-BR"/>
        </w:rPr>
        <w:t>6.1. São responsabilidades da CONTRATANTE:</w:t>
      </w:r>
    </w:p>
    <w:p>
      <w:pPr>
        <w:pStyle w:val="Normal"/>
        <w:ind w:hanging="255" w:left="397"/>
        <w:jc w:val="both"/>
        <w:rPr>
          <w:lang w:val="pt-BR"/>
        </w:rPr>
      </w:pPr>
      <w:r>
        <w:rPr>
          <w:rFonts w:eastAsia="Arial"/>
          <w:b/>
          <w:lang w:val="pt-BR"/>
        </w:rPr>
        <w:t xml:space="preserve">a) </w:t>
      </w:r>
      <w:r>
        <w:rPr>
          <w:rFonts w:eastAsia="Arial"/>
          <w:lang w:val="pt-BR"/>
        </w:rPr>
        <w:t>Fornecer informações necessárias para execução dos serviços;</w:t>
      </w:r>
    </w:p>
    <w:p>
      <w:pPr>
        <w:pStyle w:val="Normal"/>
        <w:ind w:hanging="255" w:left="397"/>
        <w:jc w:val="both"/>
        <w:rPr>
          <w:lang w:val="pt-BR"/>
        </w:rPr>
      </w:pPr>
      <w:r>
        <w:rPr>
          <w:rFonts w:eastAsia="Arial"/>
          <w:b/>
          <w:lang w:val="pt-BR"/>
        </w:rPr>
        <w:t xml:space="preserve">b) </w:t>
      </w:r>
      <w:r>
        <w:rPr>
          <w:rFonts w:eastAsia="Arial"/>
          <w:lang w:val="pt-BR"/>
        </w:rPr>
        <w:t>Disponibilizar acessos, usuários, permissões, materiais e dados necessários;</w:t>
      </w:r>
    </w:p>
    <w:p>
      <w:pPr>
        <w:pStyle w:val="Normal"/>
        <w:ind w:hanging="255" w:left="397"/>
        <w:jc w:val="both"/>
        <w:rPr>
          <w:lang w:val="pt-BR"/>
        </w:rPr>
      </w:pPr>
      <w:r>
        <w:rPr>
          <w:rFonts w:eastAsia="Arial"/>
          <w:b/>
          <w:lang w:val="pt-BR"/>
        </w:rPr>
        <w:t xml:space="preserve">c) </w:t>
      </w:r>
      <w:r>
        <w:rPr>
          <w:rFonts w:eastAsia="Arial"/>
          <w:lang w:val="pt-BR"/>
        </w:rPr>
        <w:t>Definir regras comerciais, públicos, ofertas, prioridades e critérios de aprovação;</w:t>
      </w:r>
    </w:p>
    <w:p>
      <w:pPr>
        <w:pStyle w:val="Normal"/>
        <w:ind w:hanging="255" w:left="397"/>
        <w:jc w:val="both"/>
        <w:rPr>
          <w:lang w:val="pt-BR"/>
        </w:rPr>
      </w:pPr>
      <w:r>
        <w:rPr>
          <w:rFonts w:eastAsia="Arial"/>
          <w:b/>
          <w:lang w:val="pt-BR"/>
        </w:rPr>
        <w:t xml:space="preserve">d) </w:t>
      </w:r>
      <w:r>
        <w:rPr>
          <w:rFonts w:eastAsia="Arial"/>
          <w:lang w:val="pt-BR"/>
        </w:rPr>
        <w:t>Aprovar campanhas, mensagens, jornadas, criativos, estratégias e ações antes da execução, quando aplicável;</w:t>
      </w:r>
    </w:p>
    <w:p>
      <w:pPr>
        <w:pStyle w:val="Normal"/>
        <w:ind w:hanging="255" w:left="397"/>
        <w:jc w:val="both"/>
        <w:rPr>
          <w:lang w:val="pt-BR"/>
        </w:rPr>
      </w:pPr>
      <w:r>
        <w:rPr>
          <w:rFonts w:eastAsia="Arial"/>
          <w:b/>
          <w:lang w:val="pt-BR"/>
        </w:rPr>
        <w:t xml:space="preserve">e) </w:t>
      </w:r>
      <w:r>
        <w:rPr>
          <w:rFonts w:eastAsia="Arial"/>
          <w:lang w:val="pt-BR"/>
        </w:rPr>
        <w:t>Manter os pagamentos em dia;</w:t>
      </w:r>
    </w:p>
    <w:p>
      <w:pPr>
        <w:pStyle w:val="Normal"/>
        <w:ind w:hanging="255" w:left="397"/>
        <w:jc w:val="both"/>
        <w:rPr>
          <w:lang w:val="pt-BR"/>
        </w:rPr>
      </w:pPr>
      <w:r>
        <w:rPr>
          <w:rFonts w:eastAsia="Arial"/>
          <w:b/>
          <w:lang w:val="pt-BR"/>
        </w:rPr>
        <w:t xml:space="preserve">f) </w:t>
      </w:r>
      <w:r>
        <w:rPr>
          <w:rFonts w:eastAsia="Arial"/>
          <w:lang w:val="pt-BR"/>
        </w:rPr>
        <w:t>Disponibilizar responsáveis internos para validações e tomadas de decisão;</w:t>
      </w:r>
    </w:p>
    <w:p>
      <w:pPr>
        <w:pStyle w:val="Normal"/>
        <w:ind w:hanging="255" w:left="397"/>
        <w:jc w:val="both"/>
        <w:rPr>
          <w:lang w:val="pt-BR"/>
        </w:rPr>
      </w:pPr>
      <w:r>
        <w:rPr>
          <w:rFonts w:eastAsia="Arial"/>
          <w:b/>
          <w:lang w:val="pt-BR"/>
        </w:rPr>
        <w:t xml:space="preserve">g) </w:t>
      </w:r>
      <w:r>
        <w:rPr>
          <w:rFonts w:eastAsia="Arial"/>
          <w:lang w:val="pt-BR"/>
        </w:rPr>
        <w:t>Informar políticas internas, restrições jurídicas, diretrizes de marca e critérios de comunicação;</w:t>
      </w:r>
    </w:p>
    <w:p>
      <w:pPr>
        <w:pStyle w:val="Normal"/>
        <w:ind w:hanging="255" w:left="397"/>
        <w:jc w:val="both"/>
        <w:rPr>
          <w:lang w:val="pt-BR"/>
        </w:rPr>
      </w:pPr>
      <w:r>
        <w:rPr>
          <w:rFonts w:eastAsia="Arial"/>
          <w:b/>
          <w:lang w:val="pt-BR"/>
        </w:rPr>
        <w:t xml:space="preserve">h) </w:t>
      </w:r>
      <w:r>
        <w:rPr>
          <w:rFonts w:eastAsia="Arial"/>
          <w:lang w:val="pt-BR"/>
        </w:rPr>
        <w:t>Garantir que os dados utilizados em campanhas, integrações, automações e análises estejam em conformidade com a legislação aplicável, incluindo LGPD;</w:t>
      </w:r>
    </w:p>
    <w:p>
      <w:pPr>
        <w:pStyle w:val="Normal"/>
        <w:ind w:hanging="255" w:left="397"/>
        <w:jc w:val="both"/>
        <w:rPr>
          <w:lang w:val="pt-BR"/>
        </w:rPr>
      </w:pPr>
      <w:r>
        <w:rPr>
          <w:rFonts w:eastAsia="Arial"/>
          <w:b/>
          <w:lang w:val="pt-BR"/>
        </w:rPr>
        <w:t xml:space="preserve">i) </w:t>
      </w:r>
      <w:r>
        <w:rPr>
          <w:rFonts w:eastAsia="Arial"/>
          <w:lang w:val="pt-BR"/>
        </w:rPr>
        <w:t>Responder em tempo hábil às solicitações da CONTRATADA para evitar atrasos nas entregas;</w:t>
      </w:r>
    </w:p>
    <w:p>
      <w:pPr>
        <w:pStyle w:val="Normal"/>
        <w:ind w:hanging="255" w:left="397"/>
        <w:jc w:val="both"/>
        <w:rPr>
          <w:lang w:val="pt-BR"/>
        </w:rPr>
      </w:pPr>
      <w:r>
        <w:rPr>
          <w:rFonts w:eastAsia="Arial"/>
          <w:b/>
          <w:lang w:val="pt-BR"/>
        </w:rPr>
        <w:t xml:space="preserve">j) </w:t>
      </w:r>
      <w:r>
        <w:rPr>
          <w:rFonts w:eastAsia="Arial"/>
          <w:lang w:val="pt-BR"/>
        </w:rPr>
        <w:t>Arcar com custos de mídia, canais, créditos, integrações externas, licenças ou demais despesas variáveis necessárias à execução das ações;</w:t>
      </w:r>
    </w:p>
    <w:p>
      <w:pPr>
        <w:pStyle w:val="Normal"/>
        <w:ind w:hanging="255" w:left="397"/>
        <w:jc w:val="both"/>
        <w:rPr>
          <w:lang w:val="pt-BR"/>
        </w:rPr>
      </w:pPr>
      <w:r>
        <w:rPr>
          <w:rFonts w:eastAsia="Arial"/>
          <w:b/>
          <w:lang w:val="pt-BR"/>
        </w:rPr>
        <w:t xml:space="preserve">k) </w:t>
      </w:r>
      <w:r>
        <w:rPr>
          <w:rFonts w:eastAsia="Arial"/>
          <w:lang w:val="pt-BR"/>
        </w:rPr>
        <w:t>Informar previamente eventuais limitações internas, regras de aprovação, restrições comerciais ou impedimentos que possam impactar a execução das campanhas e jornadas.</w:t>
      </w:r>
    </w:p>
    <w:p>
      <w:pPr>
        <w:pStyle w:val="Heading1"/>
        <w:keepNext w:val="true"/>
        <w:spacing w:before="240" w:after="120"/>
        <w:rPr>
          <w:lang w:val="pt-BR"/>
        </w:rPr>
      </w:pPr>
      <w:r>
        <w:rPr>
          <w:rFonts w:eastAsia="Arial" w:ascii="Arial" w:hAnsi="Arial"/>
          <w:lang w:val="pt-BR"/>
        </w:rPr>
        <w:t>CLÁUSULA SÉTIMA - ITENS NÃO INCLUSOS</w:t>
      </w:r>
    </w:p>
    <w:p>
      <w:pPr>
        <w:pStyle w:val="Normal"/>
        <w:jc w:val="both"/>
        <w:rPr>
          <w:lang w:val="pt-BR"/>
        </w:rPr>
      </w:pPr>
      <w:r>
        <w:rPr>
          <w:rFonts w:eastAsia="Arial"/>
          <w:lang w:val="pt-BR"/>
        </w:rPr>
        <w:t>7.1. Não estão inclusos nos valores deste contrato:</w:t>
      </w:r>
    </w:p>
    <w:p>
      <w:pPr>
        <w:pStyle w:val="Normal"/>
        <w:ind w:hanging="255" w:left="397"/>
        <w:jc w:val="both"/>
        <w:rPr>
          <w:lang w:val="pt-BR"/>
        </w:rPr>
      </w:pPr>
      <w:r>
        <w:rPr>
          <w:rFonts w:eastAsia="Arial"/>
          <w:b/>
          <w:lang w:val="pt-BR"/>
        </w:rPr>
        <w:t xml:space="preserve">a) </w:t>
      </w:r>
      <w:r>
        <w:rPr>
          <w:rFonts w:eastAsia="Arial"/>
          <w:lang w:val="pt-BR"/>
        </w:rPr>
        <w:t>Verba de mídia paga;</w:t>
      </w:r>
    </w:p>
    <w:p>
      <w:pPr>
        <w:pStyle w:val="Normal"/>
        <w:ind w:hanging="255" w:left="397"/>
        <w:jc w:val="both"/>
        <w:rPr>
          <w:lang w:val="pt-BR"/>
        </w:rPr>
      </w:pPr>
      <w:r>
        <w:rPr>
          <w:rFonts w:eastAsia="Arial"/>
          <w:b/>
          <w:lang w:val="pt-BR"/>
        </w:rPr>
        <w:t xml:space="preserve">b) </w:t>
      </w:r>
      <w:r>
        <w:rPr>
          <w:rFonts w:eastAsia="Arial"/>
          <w:lang w:val="pt-BR"/>
        </w:rPr>
        <w:t>Créditos de disparo;</w:t>
      </w:r>
    </w:p>
    <w:p>
      <w:pPr>
        <w:pStyle w:val="Normal"/>
        <w:ind w:hanging="255" w:left="397"/>
        <w:jc w:val="both"/>
        <w:rPr>
          <w:lang w:val="pt-BR"/>
        </w:rPr>
      </w:pPr>
      <w:r>
        <w:rPr>
          <w:rFonts w:eastAsia="Arial"/>
          <w:b/>
          <w:lang w:val="pt-BR"/>
        </w:rPr>
        <w:t xml:space="preserve">c) </w:t>
      </w:r>
      <w:r>
        <w:rPr>
          <w:rFonts w:eastAsia="Arial"/>
          <w:lang w:val="pt-BR"/>
        </w:rPr>
        <w:t>Custos de canais de comunicação;</w:t>
      </w:r>
    </w:p>
    <w:p>
      <w:pPr>
        <w:pStyle w:val="Normal"/>
        <w:ind w:hanging="255" w:left="397"/>
        <w:jc w:val="both"/>
        <w:rPr>
          <w:lang w:val="pt-BR"/>
        </w:rPr>
      </w:pPr>
      <w:r>
        <w:rPr>
          <w:rFonts w:eastAsia="Arial"/>
          <w:b/>
          <w:lang w:val="pt-BR"/>
        </w:rPr>
        <w:t xml:space="preserve">d) </w:t>
      </w:r>
      <w:r>
        <w:rPr>
          <w:rFonts w:eastAsia="Arial"/>
          <w:lang w:val="pt-BR"/>
        </w:rPr>
        <w:t>Mensalidades de soluções terceiras;</w:t>
      </w:r>
    </w:p>
    <w:p>
      <w:pPr>
        <w:pStyle w:val="Normal"/>
        <w:ind w:hanging="255" w:left="397"/>
        <w:jc w:val="both"/>
        <w:rPr>
          <w:lang w:val="pt-BR"/>
        </w:rPr>
      </w:pPr>
      <w:r>
        <w:rPr>
          <w:rFonts w:eastAsia="Arial"/>
          <w:b/>
          <w:lang w:val="pt-BR"/>
        </w:rPr>
        <w:t xml:space="preserve">e) </w:t>
      </w:r>
      <w:r>
        <w:rPr>
          <w:rFonts w:eastAsia="Arial"/>
          <w:lang w:val="pt-BR"/>
        </w:rPr>
        <w:t>APIs externas pagas;</w:t>
      </w:r>
    </w:p>
    <w:p>
      <w:pPr>
        <w:pStyle w:val="Normal"/>
        <w:ind w:hanging="255" w:left="397"/>
        <w:jc w:val="both"/>
        <w:rPr>
          <w:lang w:val="pt-BR"/>
        </w:rPr>
      </w:pPr>
      <w:r>
        <w:rPr>
          <w:rFonts w:eastAsia="Arial"/>
          <w:b/>
          <w:lang w:val="pt-BR"/>
        </w:rPr>
        <w:t xml:space="preserve">f) </w:t>
      </w:r>
      <w:r>
        <w:rPr>
          <w:rFonts w:eastAsia="Arial"/>
          <w:lang w:val="pt-BR"/>
        </w:rPr>
        <w:t>Serviços de terceiros;</w:t>
      </w:r>
    </w:p>
    <w:p>
      <w:pPr>
        <w:pStyle w:val="Normal"/>
        <w:ind w:hanging="255" w:left="397"/>
        <w:jc w:val="both"/>
        <w:rPr>
          <w:lang w:val="pt-BR"/>
        </w:rPr>
      </w:pPr>
      <w:r>
        <w:rPr>
          <w:rFonts w:eastAsia="Arial"/>
          <w:b/>
          <w:lang w:val="pt-BR"/>
        </w:rPr>
        <w:t xml:space="preserve">g) </w:t>
      </w:r>
      <w:r>
        <w:rPr>
          <w:rFonts w:eastAsia="Arial"/>
          <w:lang w:val="pt-BR"/>
        </w:rPr>
        <w:t>Produção de vídeos;</w:t>
      </w:r>
    </w:p>
    <w:p>
      <w:pPr>
        <w:pStyle w:val="Normal"/>
        <w:ind w:hanging="255" w:left="397"/>
        <w:jc w:val="both"/>
        <w:rPr>
          <w:lang w:val="pt-BR"/>
        </w:rPr>
      </w:pPr>
      <w:r>
        <w:rPr>
          <w:rFonts w:eastAsia="Arial"/>
          <w:b/>
          <w:lang w:val="pt-BR"/>
        </w:rPr>
        <w:t xml:space="preserve">h) </w:t>
      </w:r>
      <w:r>
        <w:rPr>
          <w:rFonts w:eastAsia="Arial"/>
          <w:lang w:val="pt-BR"/>
        </w:rPr>
        <w:t>Peças gráficas avançadas;</w:t>
      </w:r>
    </w:p>
    <w:p>
      <w:pPr>
        <w:pStyle w:val="Normal"/>
        <w:ind w:hanging="255" w:left="397"/>
        <w:jc w:val="both"/>
        <w:rPr>
          <w:lang w:val="pt-BR"/>
        </w:rPr>
      </w:pPr>
      <w:r>
        <w:rPr>
          <w:rFonts w:eastAsia="Arial"/>
          <w:b/>
          <w:lang w:val="pt-BR"/>
        </w:rPr>
        <w:t xml:space="preserve">i) </w:t>
      </w:r>
      <w:r>
        <w:rPr>
          <w:rFonts w:eastAsia="Arial"/>
          <w:lang w:val="pt-BR"/>
        </w:rPr>
        <w:t>Branding completo;</w:t>
      </w:r>
    </w:p>
    <w:p>
      <w:pPr>
        <w:pStyle w:val="Normal"/>
        <w:ind w:hanging="255" w:left="397"/>
        <w:jc w:val="both"/>
        <w:rPr>
          <w:lang w:val="pt-BR"/>
        </w:rPr>
      </w:pPr>
      <w:r>
        <w:rPr>
          <w:rFonts w:eastAsia="Arial"/>
          <w:b/>
          <w:lang w:val="pt-BR"/>
        </w:rPr>
        <w:t xml:space="preserve">j) </w:t>
      </w:r>
      <w:r>
        <w:rPr>
          <w:rFonts w:eastAsia="Arial"/>
          <w:lang w:val="pt-BR"/>
        </w:rPr>
        <w:t>Desenvolvimento de sistemas sob demanda fora do escopo de assessoria;</w:t>
      </w:r>
    </w:p>
    <w:p>
      <w:pPr>
        <w:pStyle w:val="Normal"/>
        <w:ind w:hanging="255" w:left="397"/>
        <w:jc w:val="both"/>
        <w:rPr>
          <w:lang w:val="pt-BR"/>
        </w:rPr>
      </w:pPr>
      <w:r>
        <w:rPr>
          <w:rFonts w:eastAsia="Arial"/>
          <w:b/>
          <w:lang w:val="pt-BR"/>
        </w:rPr>
        <w:t xml:space="preserve">k) </w:t>
      </w:r>
      <w:r>
        <w:rPr>
          <w:rFonts w:eastAsia="Arial"/>
          <w:lang w:val="pt-BR"/>
        </w:rPr>
        <w:t>Landing pages complexas;</w:t>
      </w:r>
    </w:p>
    <w:p>
      <w:pPr>
        <w:pStyle w:val="Normal"/>
        <w:ind w:hanging="255" w:left="397"/>
        <w:jc w:val="both"/>
        <w:rPr>
          <w:lang w:val="pt-BR"/>
        </w:rPr>
      </w:pPr>
      <w:r>
        <w:rPr>
          <w:rFonts w:eastAsia="Arial"/>
          <w:b/>
          <w:lang w:val="pt-BR"/>
        </w:rPr>
        <w:t xml:space="preserve">l) </w:t>
      </w:r>
      <w:r>
        <w:rPr>
          <w:rFonts w:eastAsia="Arial"/>
          <w:lang w:val="pt-BR"/>
        </w:rPr>
        <w:t>Licenças de softwares pagos;</w:t>
      </w:r>
    </w:p>
    <w:p>
      <w:pPr>
        <w:pStyle w:val="Normal"/>
        <w:ind w:hanging="255" w:left="397"/>
        <w:jc w:val="both"/>
        <w:rPr>
          <w:lang w:val="pt-BR"/>
        </w:rPr>
      </w:pPr>
      <w:r>
        <w:rPr>
          <w:rFonts w:eastAsia="Arial"/>
          <w:b/>
          <w:lang w:val="pt-BR"/>
        </w:rPr>
        <w:t xml:space="preserve">m) </w:t>
      </w:r>
      <w:r>
        <w:rPr>
          <w:rFonts w:eastAsia="Arial"/>
          <w:lang w:val="pt-BR"/>
        </w:rPr>
        <w:t>Atendimento direto ao cliente final da CONTRATANTE;</w:t>
      </w:r>
    </w:p>
    <w:p>
      <w:pPr>
        <w:pStyle w:val="Normal"/>
        <w:ind w:hanging="255" w:left="397"/>
        <w:jc w:val="both"/>
        <w:rPr>
          <w:lang w:val="pt-BR"/>
        </w:rPr>
      </w:pPr>
      <w:r>
        <w:rPr>
          <w:rFonts w:eastAsia="Arial"/>
          <w:b/>
          <w:lang w:val="pt-BR"/>
        </w:rPr>
        <w:t xml:space="preserve">n) </w:t>
      </w:r>
      <w:r>
        <w:rPr>
          <w:rFonts w:eastAsia="Arial"/>
          <w:lang w:val="pt-BR"/>
        </w:rPr>
        <w:t>Operação comercial, televendas ou SAC;</w:t>
      </w:r>
    </w:p>
    <w:p>
      <w:pPr>
        <w:pStyle w:val="Normal"/>
        <w:ind w:hanging="255" w:left="397"/>
        <w:jc w:val="both"/>
        <w:rPr>
          <w:lang w:val="pt-BR"/>
        </w:rPr>
      </w:pPr>
      <w:r>
        <w:rPr>
          <w:rFonts w:eastAsia="Arial"/>
          <w:b/>
          <w:lang w:val="pt-BR"/>
        </w:rPr>
        <w:t xml:space="preserve">o) </w:t>
      </w:r>
      <w:r>
        <w:rPr>
          <w:rFonts w:eastAsia="Arial"/>
          <w:lang w:val="pt-BR"/>
        </w:rPr>
        <w:t>Gestão de redes sociais;</w:t>
      </w:r>
    </w:p>
    <w:p>
      <w:pPr>
        <w:pStyle w:val="Normal"/>
        <w:ind w:hanging="255" w:left="397"/>
        <w:jc w:val="both"/>
        <w:rPr>
          <w:lang w:val="pt-BR"/>
        </w:rPr>
      </w:pPr>
      <w:r>
        <w:rPr>
          <w:rFonts w:eastAsia="Arial"/>
          <w:b/>
          <w:lang w:val="pt-BR"/>
        </w:rPr>
        <w:t xml:space="preserve">p) </w:t>
      </w:r>
      <w:r>
        <w:rPr>
          <w:rFonts w:eastAsia="Arial"/>
          <w:lang w:val="pt-BR"/>
        </w:rPr>
        <w:t>Produção recorrente de conteúdo para Instagram, Facebook, LinkedIn, TikTok, YouTube ou canais similares;</w:t>
      </w:r>
    </w:p>
    <w:p>
      <w:pPr>
        <w:pStyle w:val="Normal"/>
        <w:ind w:hanging="255" w:left="397"/>
        <w:jc w:val="both"/>
        <w:rPr>
          <w:lang w:val="pt-BR"/>
        </w:rPr>
      </w:pPr>
      <w:r>
        <w:rPr>
          <w:rFonts w:eastAsia="Arial"/>
          <w:b/>
          <w:lang w:val="pt-BR"/>
        </w:rPr>
        <w:t xml:space="preserve">q) </w:t>
      </w:r>
      <w:r>
        <w:rPr>
          <w:rFonts w:eastAsia="Arial"/>
          <w:lang w:val="pt-BR"/>
        </w:rPr>
        <w:t>Planejamento editorial de redes sociais;</w:t>
      </w:r>
    </w:p>
    <w:p>
      <w:pPr>
        <w:pStyle w:val="Normal"/>
        <w:ind w:hanging="255" w:left="397"/>
        <w:jc w:val="both"/>
        <w:rPr>
          <w:lang w:val="pt-BR"/>
        </w:rPr>
      </w:pPr>
      <w:r>
        <w:rPr>
          <w:rFonts w:eastAsia="Arial"/>
          <w:b/>
          <w:lang w:val="pt-BR"/>
        </w:rPr>
        <w:t xml:space="preserve">r) </w:t>
      </w:r>
      <w:r>
        <w:rPr>
          <w:rFonts w:eastAsia="Arial"/>
          <w:lang w:val="pt-BR"/>
        </w:rPr>
        <w:t>Publicação, monitoramento, interação ou resposta a comentários e mensagens em redes sociais;</w:t>
      </w:r>
    </w:p>
    <w:p>
      <w:pPr>
        <w:pStyle w:val="Normal"/>
        <w:ind w:hanging="255" w:left="397"/>
        <w:jc w:val="both"/>
        <w:rPr>
          <w:lang w:val="pt-BR"/>
        </w:rPr>
      </w:pPr>
      <w:r>
        <w:rPr>
          <w:rFonts w:eastAsia="Arial"/>
          <w:b/>
          <w:lang w:val="pt-BR"/>
        </w:rPr>
        <w:t xml:space="preserve">s) </w:t>
      </w:r>
      <w:r>
        <w:rPr>
          <w:rFonts w:eastAsia="Arial"/>
          <w:lang w:val="pt-BR"/>
        </w:rPr>
        <w:t>Assessoria de imprensa ou comunicação institucional;</w:t>
      </w:r>
    </w:p>
    <w:p>
      <w:pPr>
        <w:pStyle w:val="Normal"/>
        <w:ind w:hanging="255" w:left="397"/>
        <w:jc w:val="both"/>
        <w:rPr>
          <w:lang w:val="pt-BR"/>
        </w:rPr>
      </w:pPr>
      <w:r>
        <w:rPr>
          <w:rFonts w:eastAsia="Arial"/>
          <w:b/>
          <w:lang w:val="pt-BR"/>
        </w:rPr>
        <w:t xml:space="preserve">t) </w:t>
      </w:r>
      <w:r>
        <w:rPr>
          <w:rFonts w:eastAsia="Arial"/>
          <w:lang w:val="pt-BR"/>
        </w:rPr>
        <w:t>Social listening;</w:t>
      </w:r>
    </w:p>
    <w:p>
      <w:pPr>
        <w:pStyle w:val="Normal"/>
        <w:ind w:hanging="255" w:left="397"/>
        <w:jc w:val="both"/>
        <w:rPr>
          <w:lang w:val="pt-BR"/>
        </w:rPr>
      </w:pPr>
      <w:r>
        <w:rPr>
          <w:rFonts w:eastAsia="Arial"/>
          <w:b/>
          <w:lang w:val="pt-BR"/>
        </w:rPr>
        <w:t xml:space="preserve">u) </w:t>
      </w:r>
      <w:r>
        <w:rPr>
          <w:rFonts w:eastAsia="Arial"/>
          <w:lang w:val="pt-BR"/>
        </w:rPr>
        <w:t>Garantia de volume de vendas, leads, faturamento ou resultado financeiro específico.</w:t>
      </w:r>
    </w:p>
    <w:p>
      <w:pPr>
        <w:pStyle w:val="Normal"/>
        <w:jc w:val="both"/>
        <w:rPr>
          <w:lang w:val="pt-BR"/>
        </w:rPr>
      </w:pPr>
      <w:r>
        <w:rPr>
          <w:rFonts w:eastAsia="Arial"/>
          <w:lang w:val="pt-BR"/>
        </w:rPr>
        <w:t>7.2. Os itens não inclusos poderão ser contratados separadamente mediante nova proposta comercial.</w:t>
      </w:r>
    </w:p>
    <w:p>
      <w:pPr>
        <w:pStyle w:val="Normal"/>
        <w:jc w:val="both"/>
        <w:rPr>
          <w:lang w:val="pt-BR"/>
        </w:rPr>
      </w:pPr>
      <w:r>
        <w:rPr>
          <w:rFonts w:eastAsia="Arial"/>
          <w:lang w:val="pt-BR"/>
        </w:rPr>
        <w:t>7.3. A eventual execução pontual de algum item não contemplado, por mera liberalidade da CONTRATADA, não caracterizará alteração automática do escopo contratado, devendo qualquer inclusão recorrente ser formalizada por escrito entre as partes.</w:t>
      </w:r>
    </w:p>
    <w:p>
      <w:pPr>
        <w:pStyle w:val="Heading1"/>
        <w:keepNext w:val="true"/>
        <w:spacing w:before="240" w:after="120"/>
        <w:rPr>
          <w:lang w:val="pt-BR"/>
        </w:rPr>
      </w:pPr>
      <w:r>
        <w:rPr>
          <w:rFonts w:eastAsia="Arial" w:ascii="Arial" w:hAnsi="Arial"/>
          <w:lang w:val="pt-BR"/>
        </w:rPr>
        <w:t>CLÁUSULA OITAVA - LIMITAÇÕES, DEPENDÊNCIAS E COMPROMISSO DE EMPENHO</w:t>
      </w:r>
    </w:p>
    <w:p>
      <w:pPr>
        <w:pStyle w:val="Normal"/>
        <w:jc w:val="both"/>
        <w:rPr>
          <w:lang w:val="pt-BR"/>
        </w:rPr>
      </w:pPr>
      <w:r>
        <w:rPr>
          <w:rFonts w:eastAsia="Arial"/>
          <w:lang w:val="pt-BR"/>
        </w:rPr>
        <w:t>8.1. A CONTRATADA compromete-se a empregar seus melhores esforços técnicos, estratégicos e operacionais para apoiar a CONTRATANTE na evolução das campanhas, jornadas, integrações, automações, inteligência artificial e iniciativas de marketing digital previstas neste contrato.</w:t>
      </w:r>
    </w:p>
    <w:p>
      <w:pPr>
        <w:pStyle w:val="Normal"/>
        <w:jc w:val="both"/>
        <w:rPr>
          <w:lang w:val="pt-BR"/>
        </w:rPr>
      </w:pPr>
      <w:r>
        <w:rPr>
          <w:rFonts w:eastAsia="Arial"/>
          <w:lang w:val="pt-BR"/>
        </w:rPr>
        <w:t>8.2. A CONTRATADA empenhar-se-á na busca de melhores resultados para as ações acompanhadas, por meio de análise, recomendações, construção de fluxos, ajustes, acompanhamento, melhoria contínua e orientação estratégica.</w:t>
      </w:r>
    </w:p>
    <w:p>
      <w:pPr>
        <w:pStyle w:val="Normal"/>
        <w:jc w:val="both"/>
        <w:rPr>
          <w:lang w:val="pt-BR"/>
        </w:rPr>
      </w:pPr>
      <w:r>
        <w:rPr>
          <w:rFonts w:eastAsia="Arial"/>
          <w:lang w:val="pt-BR"/>
        </w:rPr>
        <w:t>8.3. Apesar do compromisso de empenho, a CONTRATADA não garante resultados específicos, metas comerciais, volume mínimo de vendas, geração mínima de leads, faturamento, conversão, posicionamento orgânico, desempenho de mídia ou qualquer resultado financeiro determinado em contrato.</w:t>
      </w:r>
    </w:p>
    <w:p>
      <w:pPr>
        <w:pStyle w:val="Normal"/>
        <w:jc w:val="both"/>
        <w:rPr>
          <w:lang w:val="pt-BR"/>
        </w:rPr>
      </w:pPr>
      <w:r>
        <w:rPr>
          <w:rFonts w:eastAsia="Arial"/>
          <w:lang w:val="pt-BR"/>
        </w:rPr>
        <w:t>8.4. Os resultados dependem de fatores internos e externos, incluindo qualidade da base de dados, oferta comercial, verba disponível, concorrência, sazonalidade, comportamento dos consumidores, aprovações internas, regras comerciais, políticas de canais, disponibilidade de dados e atuação das áreas internas da CONTRATANTE.</w:t>
      </w:r>
    </w:p>
    <w:p>
      <w:pPr>
        <w:pStyle w:val="Normal"/>
        <w:jc w:val="both"/>
        <w:rPr>
          <w:lang w:val="pt-BR"/>
        </w:rPr>
      </w:pPr>
      <w:r>
        <w:rPr>
          <w:rFonts w:eastAsia="Arial"/>
          <w:lang w:val="pt-BR"/>
        </w:rPr>
        <w:t>8.5. A CONTRATADA não será responsável por bloqueios, reprovações, limitações, suspensões, alterações de política, indisponibilidades ou mudanças técnicas realizadas por terceiros, mas se compromete a empenhar-se tecnicamente para apoiar a CONTRATANTE na análise, contorno, ajuste ou resolução dessas situações, sempre que possível e dentro do escopo contratado.</w:t>
      </w:r>
    </w:p>
    <w:p>
      <w:pPr>
        <w:pStyle w:val="Normal"/>
        <w:jc w:val="both"/>
        <w:rPr>
          <w:lang w:val="pt-BR"/>
        </w:rPr>
      </w:pPr>
      <w:r>
        <w:rPr>
          <w:rFonts w:eastAsia="Arial"/>
          <w:lang w:val="pt-BR"/>
        </w:rPr>
        <w:t>8.6. A execução das atividades poderá depender de informações, acessos, validações, aprovações, bases de dados, regras de negócio e disponibilidade dos sistemas da CONTRATANTE. A ausência ou atraso desses elementos poderá impactar prazos, prioridades e entregas.</w:t>
      </w:r>
    </w:p>
    <w:p>
      <w:pPr>
        <w:pStyle w:val="Normal"/>
        <w:jc w:val="both"/>
        <w:rPr>
          <w:lang w:val="pt-BR"/>
        </w:rPr>
      </w:pPr>
      <w:r>
        <w:rPr>
          <w:rFonts w:eastAsia="Arial"/>
          <w:lang w:val="pt-BR"/>
        </w:rPr>
        <w:t>8.7. A CONTRATADA não será responsável por atrasos ou limitações decorrentes da ausência de retorno, aprovação, liberação de acesso, fornecimento de dados ou validação por parte da CONTRATANTE ou de terceiros vinculados à operação.</w:t>
      </w:r>
    </w:p>
    <w:p>
      <w:pPr>
        <w:pStyle w:val="Heading1"/>
        <w:keepNext w:val="true"/>
        <w:spacing w:before="240" w:after="120"/>
        <w:rPr>
          <w:lang w:val="pt-BR"/>
        </w:rPr>
      </w:pPr>
      <w:r>
        <w:rPr>
          <w:rFonts w:eastAsia="Arial" w:ascii="Arial" w:hAnsi="Arial"/>
          <w:lang w:val="pt-BR"/>
        </w:rPr>
        <w:t>CLÁUSULA NONA - SEGURANÇA DE DADOS, CONFIDENCIALIDADE E LGPD</w:t>
      </w:r>
    </w:p>
    <w:p>
      <w:pPr>
        <w:pStyle w:val="Normal"/>
        <w:jc w:val="both"/>
        <w:rPr>
          <w:lang w:val="pt-BR"/>
        </w:rPr>
      </w:pPr>
      <w:r>
        <w:rPr>
          <w:rFonts w:eastAsia="Arial"/>
          <w:lang w:val="pt-BR"/>
        </w:rPr>
        <w:t>9.1. As partes comprometem-se a manter em sigilo todas as informações confidenciais trocadas no âmbito deste contrato.</w:t>
      </w:r>
    </w:p>
    <w:p>
      <w:pPr>
        <w:pStyle w:val="Normal"/>
        <w:jc w:val="both"/>
        <w:rPr>
          <w:lang w:val="pt-BR"/>
        </w:rPr>
      </w:pPr>
      <w:r>
        <w:rPr>
          <w:rFonts w:eastAsia="Arial"/>
          <w:lang w:val="pt-BR"/>
        </w:rPr>
        <w:t>9.2. Consideram-se informações confidenciais todos os dados, documentos, estratégias, relatórios, acessos, bases de clientes, informações comerciais, financeiras, técnicas, operacionais, integrações, processos, campanhas, indicadores, know-how e demais informações obtidas em razão deste contrato.</w:t>
      </w:r>
    </w:p>
    <w:p>
      <w:pPr>
        <w:pStyle w:val="Normal"/>
        <w:jc w:val="both"/>
        <w:rPr>
          <w:lang w:val="pt-BR"/>
        </w:rPr>
      </w:pPr>
      <w:r>
        <w:rPr>
          <w:rFonts w:eastAsia="Arial"/>
          <w:lang w:val="pt-BR"/>
        </w:rPr>
        <w:t>9.3. A CONTRATADA compromete-se a não divulgar informações da CONTRATANTE sem autorização prévia e expressa, salvo quando exigido por lei, ordem judicial ou autoridade competente.</w:t>
      </w:r>
    </w:p>
    <w:p>
      <w:pPr>
        <w:pStyle w:val="Normal"/>
        <w:jc w:val="both"/>
        <w:rPr>
          <w:lang w:val="pt-BR"/>
        </w:rPr>
      </w:pPr>
      <w:r>
        <w:rPr>
          <w:rFonts w:eastAsia="Arial"/>
          <w:lang w:val="pt-BR"/>
        </w:rPr>
        <w:t>9.4. A CONTRATADA adotará medidas razoáveis de segurança para proteção dos dados acessados em razão da execução dos serviços.</w:t>
      </w:r>
    </w:p>
    <w:p>
      <w:pPr>
        <w:pStyle w:val="Normal"/>
        <w:jc w:val="both"/>
        <w:rPr>
          <w:lang w:val="pt-BR"/>
        </w:rPr>
      </w:pPr>
      <w:r>
        <w:rPr>
          <w:rFonts w:eastAsia="Arial"/>
          <w:lang w:val="pt-BR"/>
        </w:rPr>
        <w:t>9.5. A CONTRATANTE declara ser responsável pela origem, legalidade, permissão de uso e conformidade dos dados fornecidos para campanhas, integrações, automações e análises.</w:t>
      </w:r>
    </w:p>
    <w:p>
      <w:pPr>
        <w:pStyle w:val="Normal"/>
        <w:jc w:val="both"/>
        <w:rPr>
          <w:lang w:val="pt-BR"/>
        </w:rPr>
      </w:pPr>
      <w:r>
        <w:rPr>
          <w:rFonts w:eastAsia="Arial"/>
          <w:lang w:val="pt-BR"/>
        </w:rPr>
        <w:t>9.6. Quando houver tratamento de dados pessoais, as partes comprometem-se a observar a Lei Geral de Proteção de Dados Pessoais - LGPD.</w:t>
      </w:r>
    </w:p>
    <w:p>
      <w:pPr>
        <w:pStyle w:val="Normal"/>
        <w:jc w:val="both"/>
        <w:rPr>
          <w:lang w:val="pt-BR"/>
        </w:rPr>
      </w:pPr>
      <w:r>
        <w:rPr>
          <w:rFonts w:eastAsia="Arial"/>
          <w:lang w:val="pt-BR"/>
        </w:rPr>
        <w:t>9.7. A CONTRATADA não se responsabiliza por uso indevido de dados, listas, bases, mensagens ou campanhas cuja origem, autorização, conteúdo, segmentação ou finalidade tenham sido definidos ou fornecidos pela CONTRATANTE.</w:t>
      </w:r>
    </w:p>
    <w:p>
      <w:pPr>
        <w:pStyle w:val="Normal"/>
        <w:jc w:val="both"/>
        <w:rPr>
          <w:lang w:val="pt-BR"/>
        </w:rPr>
      </w:pPr>
      <w:r>
        <w:rPr>
          <w:rFonts w:eastAsia="Arial"/>
          <w:lang w:val="pt-BR"/>
        </w:rPr>
        <w:t>9.8. As obrigações de confidencialidade permanecerão válidas pelo prazo de 1 (um) ano após o término do presente contrato, sem prejuízo das obrigações legais de proteção de dados aplicáveis.</w:t>
      </w:r>
    </w:p>
    <w:p>
      <w:pPr>
        <w:pStyle w:val="Heading1"/>
        <w:keepNext w:val="true"/>
        <w:spacing w:before="240" w:after="120"/>
        <w:rPr>
          <w:lang w:val="pt-BR"/>
        </w:rPr>
      </w:pPr>
      <w:r>
        <w:rPr>
          <w:rFonts w:eastAsia="Arial" w:ascii="Arial" w:hAnsi="Arial"/>
          <w:lang w:val="pt-BR"/>
        </w:rPr>
        <w:t>CLÁUSULA DÉCIMA - POLÍTICAS DE TERCEIROS, CANAIS E REGRAS DE USO</w:t>
      </w:r>
    </w:p>
    <w:p>
      <w:pPr>
        <w:pStyle w:val="Normal"/>
        <w:jc w:val="both"/>
        <w:rPr>
          <w:lang w:val="pt-BR"/>
        </w:rPr>
      </w:pPr>
      <w:r>
        <w:rPr>
          <w:rFonts w:eastAsia="Arial"/>
          <w:lang w:val="pt-BR"/>
        </w:rPr>
        <w:t>10.1. A CONTRATANTE declara estar ciente de que parte das ações de marketing digital, canais de disparo, mídia paga, SEO, GEO, integrações, automações e campanhas poderá depender de regras, políticas, aprovações, limites técnicos e condições comerciais de terceiros.</w:t>
      </w:r>
    </w:p>
    <w:p>
      <w:pPr>
        <w:pStyle w:val="Normal"/>
        <w:jc w:val="both"/>
        <w:rPr>
          <w:lang w:val="pt-BR"/>
        </w:rPr>
      </w:pPr>
      <w:r>
        <w:rPr>
          <w:rFonts w:eastAsia="Arial"/>
          <w:lang w:val="pt-BR"/>
        </w:rPr>
        <w:t>10.2. A CONTRATANTE compromete-se a respeitar as políticas, termos de uso e regras dos canais, serviços, fornecedores e ambientes externos utilizados nas ações.</w:t>
      </w:r>
    </w:p>
    <w:p>
      <w:pPr>
        <w:pStyle w:val="Normal"/>
        <w:jc w:val="both"/>
        <w:rPr>
          <w:lang w:val="pt-BR"/>
        </w:rPr>
      </w:pPr>
      <w:r>
        <w:rPr>
          <w:rFonts w:eastAsia="Arial"/>
          <w:lang w:val="pt-BR"/>
        </w:rPr>
        <w:t>10.3. A CONTRATADA não será responsável por penalidades, bloqueios, restrições, reprovações, suspensões ou custos decorrentes de descumprimento de políticas de terceiros, especialmente quando relacionados a conteúdo, bases de contato, ofertas, segmentações, abordagens ou práticas definidas pela CONTRATANTE.</w:t>
      </w:r>
    </w:p>
    <w:p>
      <w:pPr>
        <w:pStyle w:val="Normal"/>
        <w:jc w:val="both"/>
        <w:rPr>
          <w:lang w:val="pt-BR"/>
        </w:rPr>
      </w:pPr>
      <w:r>
        <w:rPr>
          <w:rFonts w:eastAsia="Arial"/>
          <w:lang w:val="pt-BR"/>
        </w:rPr>
        <w:t>10.4. Quando houver reprovação, bloqueio, limitação, mudança de política ou instabilidade externa, a CONTRATADA se compromete a apoiar tecnicamente a CONTRATANTE na análise do caso e na busca de alternativas viáveis dentro do escopo contratado.</w:t>
      </w:r>
    </w:p>
    <w:p>
      <w:pPr>
        <w:pStyle w:val="Heading1"/>
        <w:keepNext w:val="true"/>
        <w:spacing w:before="240" w:after="120"/>
        <w:rPr>
          <w:lang w:val="pt-BR"/>
        </w:rPr>
      </w:pPr>
      <w:r>
        <w:rPr>
          <w:rFonts w:eastAsia="Arial" w:ascii="Arial" w:hAnsi="Arial"/>
          <w:lang w:val="pt-BR"/>
        </w:rPr>
        <w:t>CLÁUSULA DÉCIMA PRIMEIRA - TROCA DE INFORMAÇÕES E ROTINA DE TRABALHO</w:t>
      </w:r>
    </w:p>
    <w:p>
      <w:pPr>
        <w:pStyle w:val="Normal"/>
        <w:jc w:val="both"/>
        <w:rPr>
          <w:lang w:val="pt-BR"/>
        </w:rPr>
      </w:pPr>
      <w:r>
        <w:rPr>
          <w:rFonts w:eastAsia="Arial"/>
          <w:lang w:val="pt-BR"/>
        </w:rPr>
        <w:t>11.1. As partes comprometem-se a trocar as informações necessárias à execução do contrato de forma clara, objetiva e oportuna.</w:t>
      </w:r>
    </w:p>
    <w:p>
      <w:pPr>
        <w:pStyle w:val="Normal"/>
        <w:jc w:val="both"/>
        <w:rPr>
          <w:lang w:val="pt-BR"/>
        </w:rPr>
      </w:pPr>
      <w:r>
        <w:rPr>
          <w:rFonts w:eastAsia="Arial"/>
          <w:lang w:val="pt-BR"/>
        </w:rPr>
        <w:t>11.2. A comunicação poderá ocorrer por reuniões presenciais, reuniões virtuais, e-mails, documentos, mensagens ou outros meios acordados entre as partes.</w:t>
      </w:r>
    </w:p>
    <w:p>
      <w:pPr>
        <w:pStyle w:val="Normal"/>
        <w:jc w:val="both"/>
        <w:rPr>
          <w:lang w:val="pt-BR"/>
        </w:rPr>
      </w:pPr>
      <w:r>
        <w:rPr>
          <w:rFonts w:eastAsia="Arial"/>
          <w:lang w:val="pt-BR"/>
        </w:rPr>
        <w:t>11.3. Atrasos no envio de informações, aprovações, acessos, bases, regras de negócio, materiais ou validações por parte da CONTRATANTE poderão impactar os prazos de execução das demandas.</w:t>
      </w:r>
    </w:p>
    <w:p>
      <w:pPr>
        <w:pStyle w:val="Normal"/>
        <w:jc w:val="both"/>
        <w:rPr>
          <w:lang w:val="pt-BR"/>
        </w:rPr>
      </w:pPr>
      <w:r>
        <w:rPr>
          <w:rFonts w:eastAsia="Arial"/>
          <w:lang w:val="pt-BR"/>
        </w:rPr>
        <w:t>11.4. A priorização das demandas será realizada conforme urgência, impacto, complexidade técnica, disponibilidade de informações, dependências externas e alinhamento com os objetivos de marketing digital da CONTRATANTE.</w:t>
      </w:r>
    </w:p>
    <w:p>
      <w:pPr>
        <w:pStyle w:val="Normal"/>
        <w:jc w:val="both"/>
        <w:rPr>
          <w:lang w:val="pt-BR"/>
        </w:rPr>
      </w:pPr>
      <w:r>
        <w:rPr>
          <w:rFonts w:eastAsia="Arial"/>
          <w:lang w:val="pt-BR"/>
        </w:rPr>
        <w:t>11.5. Demandas de maior complexidade, especialmente aquelas que envolvam integrações, automações, uso de dados, fluxos dinâmicos, ERP, inteligência artificial ou múltiplas áreas internas, poderão exigir análise prévia, validação técnica e definição de cronograma específico.</w:t>
      </w:r>
    </w:p>
    <w:p>
      <w:pPr>
        <w:pStyle w:val="Heading1"/>
        <w:keepNext w:val="true"/>
        <w:spacing w:before="240" w:after="120"/>
        <w:rPr>
          <w:lang w:val="pt-BR"/>
        </w:rPr>
      </w:pPr>
      <w:r>
        <w:rPr>
          <w:rFonts w:eastAsia="Arial" w:ascii="Arial" w:hAnsi="Arial"/>
          <w:lang w:val="pt-BR"/>
        </w:rPr>
        <w:t>CLÁUSULA DÉCIMA SEGUNDA - NÍVEL DE ATENDIMENTO E SUPORTE</w:t>
      </w:r>
    </w:p>
    <w:p>
      <w:pPr>
        <w:pStyle w:val="Normal"/>
        <w:jc w:val="both"/>
        <w:rPr>
          <w:lang w:val="pt-BR"/>
        </w:rPr>
      </w:pPr>
      <w:r>
        <w:rPr>
          <w:rFonts w:eastAsia="Arial"/>
          <w:lang w:val="pt-BR"/>
        </w:rPr>
        <w:t>12.1. A CONTRATADA prestará atendimento em horário comercial, em dias úteis, salvo acordo específico entre as partes.</w:t>
      </w:r>
    </w:p>
    <w:p>
      <w:pPr>
        <w:pStyle w:val="Normal"/>
        <w:jc w:val="both"/>
        <w:rPr>
          <w:lang w:val="pt-BR"/>
        </w:rPr>
      </w:pPr>
      <w:r>
        <w:rPr>
          <w:rFonts w:eastAsia="Arial"/>
          <w:lang w:val="pt-BR"/>
        </w:rPr>
        <w:t>12.2. O prazo padrão de resposta para solicitações será de até 48 (quarenta e oito) horas úteis, considerando a complexidade da demanda e disponibilidade das informações necessárias.</w:t>
      </w:r>
    </w:p>
    <w:p>
      <w:pPr>
        <w:pStyle w:val="Normal"/>
        <w:jc w:val="both"/>
        <w:rPr>
          <w:lang w:val="pt-BR"/>
        </w:rPr>
      </w:pPr>
      <w:r>
        <w:rPr>
          <w:rFonts w:eastAsia="Arial"/>
          <w:lang w:val="pt-BR"/>
        </w:rPr>
        <w:t>12.3. Demandas urgentes, críticas ou de alta complexidade serão avaliadas individualmente, podendo depender de agenda técnica, disponibilidade de terceiros e priorização conjunta.</w:t>
      </w:r>
    </w:p>
    <w:p>
      <w:pPr>
        <w:pStyle w:val="Normal"/>
        <w:jc w:val="both"/>
        <w:rPr>
          <w:lang w:val="pt-BR"/>
        </w:rPr>
      </w:pPr>
      <w:r>
        <w:rPr>
          <w:rFonts w:eastAsia="Arial"/>
          <w:lang w:val="pt-BR"/>
        </w:rPr>
        <w:t>12.4. O prazo de execução das demandas dependerá da complexidade técnica, volume de solicitações, dependências externas, aprovações da CONTRATANTE e disponibilidade dos dados e acessos necessários.</w:t>
      </w:r>
    </w:p>
    <w:p>
      <w:pPr>
        <w:pStyle w:val="Normal"/>
        <w:jc w:val="both"/>
        <w:rPr>
          <w:lang w:val="pt-BR"/>
        </w:rPr>
      </w:pPr>
      <w:r>
        <w:rPr>
          <w:rFonts w:eastAsia="Arial"/>
          <w:lang w:val="pt-BR"/>
        </w:rPr>
        <w:t>12.5. A CONTRATADA compromete-se a comunicar à CONTRATANTE eventuais impedimentos, riscos ou dependências identificadas durante a execução das atividades.</w:t>
      </w:r>
    </w:p>
    <w:p>
      <w:pPr>
        <w:pStyle w:val="Heading1"/>
        <w:keepNext w:val="true"/>
        <w:spacing w:before="240" w:after="120"/>
        <w:rPr>
          <w:lang w:val="pt-BR"/>
        </w:rPr>
      </w:pPr>
      <w:r>
        <w:rPr>
          <w:rFonts w:eastAsia="Arial" w:ascii="Arial" w:hAnsi="Arial"/>
          <w:lang w:val="pt-BR"/>
        </w:rPr>
        <w:t>CLÁUSULA DÉCIMA TERCEIRA - PROPRIEDADE INTELECTUAL E MATERIAIS</w:t>
      </w:r>
    </w:p>
    <w:p>
      <w:pPr>
        <w:pStyle w:val="Normal"/>
        <w:jc w:val="both"/>
        <w:rPr>
          <w:lang w:val="pt-BR"/>
        </w:rPr>
      </w:pPr>
      <w:r>
        <w:rPr>
          <w:rFonts w:eastAsia="Arial"/>
          <w:lang w:val="pt-BR"/>
        </w:rPr>
        <w:t>13.1. O presente contrato não transfere à CONTRATANTE propriedade intelectual, código-fonte, métodos, tecnologias, sistemas, frameworks, agentes, conectores, fluxos internos, bibliotecas ou know-how da CONTRATADA.</w:t>
      </w:r>
    </w:p>
    <w:p>
      <w:pPr>
        <w:pStyle w:val="Normal"/>
        <w:jc w:val="both"/>
        <w:rPr>
          <w:lang w:val="pt-BR"/>
        </w:rPr>
      </w:pPr>
      <w:r>
        <w:rPr>
          <w:rFonts w:eastAsia="Arial"/>
          <w:lang w:val="pt-BR"/>
        </w:rPr>
        <w:t>13.2. Materiais, dados, marcas, informações comerciais, bases de clientes, regras de negócio e conteúdos fornecidos pela CONTRATANTE permanecem de propriedade da CONTRATANTE.</w:t>
      </w:r>
    </w:p>
    <w:p>
      <w:pPr>
        <w:pStyle w:val="Normal"/>
        <w:jc w:val="both"/>
        <w:rPr>
          <w:lang w:val="pt-BR"/>
        </w:rPr>
      </w:pPr>
      <w:r>
        <w:rPr>
          <w:rFonts w:eastAsia="Arial"/>
          <w:lang w:val="pt-BR"/>
        </w:rPr>
        <w:t>13.3. Estratégias, fluxos, jornadas, mensagens, recomendações, relatórios e materiais produzidos especificamente para uso da CONTRATANTE durante a vigência deste contrato poderão ser utilizados pela CONTRATANTE em sua operação, desde que respeitadas as limitações de propriedade intelectual, confidencialidade e uso de tecnologias da CONTRATADA ou de terceiros.</w:t>
      </w:r>
    </w:p>
    <w:p>
      <w:pPr>
        <w:pStyle w:val="Normal"/>
        <w:jc w:val="both"/>
        <w:rPr>
          <w:lang w:val="pt-BR"/>
        </w:rPr>
      </w:pPr>
      <w:r>
        <w:rPr>
          <w:rFonts w:eastAsia="Arial"/>
          <w:lang w:val="pt-BR"/>
        </w:rPr>
        <w:t>13.4. Soluções, automações, agentes, integrações, prompts, modelos, fluxos e configurações desenvolvidos poderão utilizar métodos próprios, recursos de terceiros ou tecnologias pré-existentes, sem que isso implique transferência de titularidade ou direito de exploração independente pela CONTRATANTE fora do contexto contratado.</w:t>
      </w:r>
    </w:p>
    <w:p>
      <w:pPr>
        <w:pStyle w:val="Heading1"/>
        <w:keepNext w:val="true"/>
        <w:spacing w:before="240" w:after="120"/>
        <w:rPr>
          <w:lang w:val="pt-BR"/>
        </w:rPr>
      </w:pPr>
      <w:r>
        <w:rPr>
          <w:rFonts w:eastAsia="Arial" w:ascii="Arial" w:hAnsi="Arial"/>
          <w:lang w:val="pt-BR"/>
        </w:rPr>
        <w:t>CLÁUSULA DÉCIMA QUARTA - VALORES E CONDIÇÕES COMERCIAIS</w:t>
      </w:r>
    </w:p>
    <w:p>
      <w:pPr>
        <w:pStyle w:val="Normal"/>
        <w:jc w:val="both"/>
        <w:rPr>
          <w:lang w:val="pt-BR"/>
        </w:rPr>
      </w:pPr>
      <w:r>
        <w:rPr>
          <w:rFonts w:eastAsia="Arial"/>
          <w:lang w:val="pt-BR"/>
        </w:rPr>
        <w:t>14.1. Pela prestação dos serviços contratados, a CONTRATANTE pagará à CONTRATADA os seguintes valores mensais:</w:t>
      </w:r>
    </w:p>
    <w:tbl>
      <w:tblPr>
        <w:tblStyle w:val="TableGrid"/>
        <w:tblW w:w="9747"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249"/>
        <w:gridCol w:w="3249"/>
        <w:gridCol w:w="3249"/>
      </w:tblGrid>
      <w:tr>
        <w:trPr/>
        <w:tc>
          <w:tcPr>
            <w:tcW w:w="3249" w:type="dxa"/>
            <w:tcBorders/>
          </w:tcPr>
          <w:p>
            <w:pPr>
              <w:pStyle w:val="Normal"/>
              <w:widowControl/>
              <w:suppressAutoHyphens w:val="true"/>
              <w:spacing w:before="0" w:after="120"/>
              <w:jc w:val="left"/>
              <w:rPr>
                <w:rFonts w:cs=""/>
                <w:kern w:val="0"/>
                <w:szCs w:val="22"/>
                <w:lang w:val="pt-BR" w:eastAsia="en-US" w:bidi="ar-SA"/>
              </w:rPr>
            </w:pPr>
            <w:r>
              <w:rPr>
                <w:rFonts w:cs=""/>
                <w:b/>
                <w:kern w:val="0"/>
                <w:szCs w:val="22"/>
                <w:lang w:val="pt-BR" w:eastAsia="en-US" w:bidi="ar-SA"/>
              </w:rPr>
              <w:t>Período</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b/>
                <w:kern w:val="0"/>
                <w:szCs w:val="22"/>
                <w:lang w:val="pt-BR" w:eastAsia="en-US" w:bidi="ar-SA"/>
              </w:rPr>
              <w:t>Valor mensal</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b/>
                <w:kern w:val="0"/>
                <w:szCs w:val="22"/>
                <w:lang w:val="pt-BR" w:eastAsia="en-US" w:bidi="ar-SA"/>
              </w:rPr>
              <w:t>Condição</w:t>
            </w:r>
          </w:p>
        </w:tc>
      </w:tr>
      <w:tr>
        <w:trPr/>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Primeiro mês</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 xml:space="preserve">De </w:t>
            </w:r>
            <w:r>
              <w:rPr>
                <w:rFonts w:cs=""/>
                <w:strike/>
                <w:kern w:val="0"/>
                <w:szCs w:val="22"/>
                <w:lang w:val="pt-BR" w:eastAsia="en-US" w:bidi="ar-SA"/>
              </w:rPr>
              <w:t>R$ 6.900</w:t>
            </w:r>
            <w:r>
              <w:rPr>
                <w:rFonts w:cs=""/>
                <w:kern w:val="0"/>
                <w:szCs w:val="22"/>
                <w:lang w:val="pt-BR" w:eastAsia="en-US" w:bidi="ar-SA"/>
              </w:rPr>
              <w:t xml:space="preserve"> por R$ 3.900,00</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Valor promocional com desconto. Não inclui tráfego pago, gestão de anúncios, SEO e GEO.</w:t>
            </w:r>
          </w:p>
        </w:tc>
      </w:tr>
      <w:tr>
        <w:trPr/>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Segundo e terceiro mês</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 xml:space="preserve">De </w:t>
            </w:r>
            <w:r>
              <w:rPr>
                <w:rFonts w:cs=""/>
                <w:strike/>
                <w:kern w:val="0"/>
                <w:szCs w:val="22"/>
                <w:lang w:val="pt-BR" w:eastAsia="en-US" w:bidi="ar-SA"/>
              </w:rPr>
              <w:t>R$ 6.900</w:t>
            </w:r>
            <w:r>
              <w:rPr>
                <w:rFonts w:cs=""/>
                <w:kern w:val="0"/>
                <w:szCs w:val="22"/>
                <w:lang w:val="pt-BR" w:eastAsia="en-US" w:bidi="ar-SA"/>
              </w:rPr>
              <w:t xml:space="preserve"> por R$ 3.900,00</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Valor com desconto para continuidade da implantação e evolução da assessoria. Ainda não inclui tráfego pago, gestão de anúncios, SEO e GEO.</w:t>
            </w:r>
          </w:p>
        </w:tc>
      </w:tr>
      <w:tr>
        <w:trPr/>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A partir do quarto mês</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R$ 8.900,00</w:t>
            </w:r>
          </w:p>
        </w:tc>
        <w:tc>
          <w:tcPr>
            <w:tcW w:w="3249" w:type="dxa"/>
            <w:tcBorders/>
          </w:tcPr>
          <w:p>
            <w:pPr>
              <w:pStyle w:val="Normal"/>
              <w:widowControl/>
              <w:suppressAutoHyphens w:val="true"/>
              <w:spacing w:before="0" w:after="120"/>
              <w:jc w:val="left"/>
              <w:rPr>
                <w:rFonts w:cs=""/>
                <w:kern w:val="0"/>
                <w:szCs w:val="22"/>
                <w:lang w:val="pt-BR" w:eastAsia="en-US" w:bidi="ar-SA"/>
              </w:rPr>
            </w:pPr>
            <w:r>
              <w:rPr>
                <w:rFonts w:cs=""/>
                <w:kern w:val="0"/>
                <w:szCs w:val="22"/>
                <w:lang w:val="pt-BR" w:eastAsia="en-US" w:bidi="ar-SA"/>
              </w:rPr>
              <w:t>Valor integral do pacote, contemplando Assessoria em Jornadas e Campanhas de Marketing Digital (R$ 6.900,00/mês) e Assessoria em Inovação, Integrações e IA (R$ 2.000,00/mês).</w:t>
            </w:r>
          </w:p>
        </w:tc>
      </w:tr>
    </w:tbl>
    <w:p>
      <w:pPr>
        <w:pStyle w:val="Normal"/>
        <w:jc w:val="both"/>
        <w:rPr>
          <w:lang w:val="pt-BR"/>
        </w:rPr>
      </w:pPr>
      <w:r>
        <w:rPr>
          <w:rFonts w:eastAsia="Arial"/>
          <w:lang w:val="pt-BR"/>
        </w:rPr>
        <w:t>14.2. Os valores serão cobrados mensalmente, de forma pré-paga, mediante emissão de cobrança pela CONTRATADA.</w:t>
      </w:r>
    </w:p>
    <w:p>
      <w:pPr>
        <w:pStyle w:val="Normal"/>
        <w:jc w:val="both"/>
        <w:rPr>
          <w:lang w:val="pt-BR"/>
        </w:rPr>
      </w:pPr>
      <w:r>
        <w:rPr>
          <w:rFonts w:eastAsia="Arial"/>
          <w:lang w:val="pt-BR"/>
        </w:rPr>
        <w:t>14.3. A composição especial do pacote considera a contratação conjunta dos dois escopos. Caso a CONTRATANTE deseje separar, reduzir ou cancelar parcialmente um dos escopos, os valores deverão ser revistos mediante nova proposta comercial.</w:t>
      </w:r>
    </w:p>
    <w:p>
      <w:pPr>
        <w:pStyle w:val="Normal"/>
        <w:jc w:val="both"/>
        <w:rPr>
          <w:lang w:val="pt-BR"/>
        </w:rPr>
      </w:pPr>
      <w:r>
        <w:rPr>
          <w:rFonts w:eastAsia="Arial"/>
          <w:lang w:val="pt-BR"/>
        </w:rPr>
        <w:t>14.4. A verba de mídia paga, custos de impulsionamento, créditos de disparo, canais, serviços externos, integrações pagas, licenças, serviços de terceiros ou qualquer outro custo variável não estão inclusos nos valores mensais deste contrato.</w:t>
      </w:r>
    </w:p>
    <w:p>
      <w:pPr>
        <w:pStyle w:val="Normal"/>
        <w:jc w:val="both"/>
        <w:rPr>
          <w:lang w:val="pt-BR"/>
        </w:rPr>
      </w:pPr>
      <w:r>
        <w:rPr>
          <w:rFonts w:eastAsia="Arial"/>
          <w:lang w:val="pt-BR"/>
        </w:rPr>
        <w:t>14.5. A CONTRATADA reserva-se o direito de reajustar os valores anualmente, com base no IGP-M/FGV ou outro índice legal que venha a substituí-lo, mediante aviso prévio de 30 (trinta) dias.</w:t>
      </w:r>
    </w:p>
    <w:p>
      <w:pPr>
        <w:pStyle w:val="Normal"/>
        <w:jc w:val="both"/>
        <w:rPr>
          <w:lang w:val="pt-BR"/>
        </w:rPr>
      </w:pPr>
      <w:r>
        <w:rPr>
          <w:rFonts w:eastAsia="Arial"/>
          <w:lang w:val="pt-BR"/>
        </w:rPr>
        <w:t>14.6. Em caso de atraso no pagamento, incidirão multa moratória de 2% sobre o valor vencido, juros de mora de 1% ao mês, pro rata die, e correção monetária conforme índice aplicável.</w:t>
      </w:r>
    </w:p>
    <w:p>
      <w:pPr>
        <w:pStyle w:val="Normal"/>
        <w:jc w:val="both"/>
        <w:rPr>
          <w:lang w:val="pt-BR"/>
        </w:rPr>
      </w:pPr>
      <w:r>
        <w:rPr>
          <w:rFonts w:eastAsia="Arial"/>
          <w:lang w:val="pt-BR"/>
        </w:rPr>
        <w:t>14.7. O não pagamento por prazo superior a 5 (cinco) dias corridos poderá ocasionar a suspensão temporária dos serviços até a regularização integral dos valores pendentes.</w:t>
      </w:r>
    </w:p>
    <w:p>
      <w:pPr>
        <w:pStyle w:val="Normal"/>
        <w:jc w:val="both"/>
        <w:rPr>
          <w:lang w:val="pt-BR"/>
        </w:rPr>
      </w:pPr>
      <w:r>
        <w:rPr>
          <w:rFonts w:eastAsia="Arial"/>
          <w:lang w:val="pt-BR"/>
        </w:rPr>
        <w:t>14.8. A suspensão dos serviços por inadimplência não isenta a CONTRATANTE do pagamento dos valores contratados durante o período de suspensão, salvo acordo formal entre as partes.</w:t>
      </w:r>
    </w:p>
    <w:p>
      <w:pPr>
        <w:pStyle w:val="Heading1"/>
        <w:keepNext w:val="true"/>
        <w:spacing w:before="240" w:after="120"/>
        <w:rPr>
          <w:lang w:val="pt-BR"/>
        </w:rPr>
      </w:pPr>
      <w:r>
        <w:rPr>
          <w:rFonts w:eastAsia="Arial" w:ascii="Arial" w:hAnsi="Arial"/>
          <w:lang w:val="pt-BR"/>
        </w:rPr>
        <w:t>CLÁUSULA DÉCIMA QUINTA - RESCISÃO</w:t>
      </w:r>
    </w:p>
    <w:p>
      <w:pPr>
        <w:pStyle w:val="Normal"/>
        <w:jc w:val="both"/>
        <w:rPr>
          <w:lang w:val="pt-BR"/>
        </w:rPr>
      </w:pPr>
      <w:r>
        <w:rPr>
          <w:rFonts w:eastAsia="Arial"/>
          <w:lang w:val="pt-BR"/>
        </w:rPr>
        <w:t>15.1. O presente contrato possui vigência mínima de 6 (seis) meses, não sendo caracterizado como contratação mensal livre ou sem compromisso de permanência.</w:t>
      </w:r>
    </w:p>
    <w:p>
      <w:pPr>
        <w:pStyle w:val="Normal"/>
        <w:jc w:val="both"/>
        <w:rPr>
          <w:lang w:val="pt-BR"/>
        </w:rPr>
      </w:pPr>
      <w:r>
        <w:rPr>
          <w:rFonts w:eastAsia="Arial"/>
          <w:lang w:val="pt-BR"/>
        </w:rPr>
        <w:t>15.2. A rescisão antecipada somente poderá ocorrer nas hipóteses previstas neste contrato ou permitidas pela legislação aplicável.</w:t>
      </w:r>
    </w:p>
    <w:p>
      <w:pPr>
        <w:pStyle w:val="Normal"/>
        <w:jc w:val="both"/>
        <w:rPr>
          <w:lang w:val="pt-BR"/>
        </w:rPr>
      </w:pPr>
      <w:r>
        <w:rPr>
          <w:rFonts w:eastAsia="Arial"/>
          <w:lang w:val="pt-BR"/>
        </w:rPr>
        <w:t>15.3. O contrato poderá ser rescindido antes do término da vigência mínima nas seguintes hipóteses:</w:t>
      </w:r>
    </w:p>
    <w:p>
      <w:pPr>
        <w:pStyle w:val="Normal"/>
        <w:ind w:hanging="255" w:left="397"/>
        <w:jc w:val="both"/>
        <w:rPr>
          <w:lang w:val="pt-BR"/>
        </w:rPr>
      </w:pPr>
      <w:r>
        <w:rPr>
          <w:rFonts w:eastAsia="Arial"/>
          <w:b/>
          <w:lang w:val="pt-BR"/>
        </w:rPr>
        <w:t xml:space="preserve">a) </w:t>
      </w:r>
      <w:r>
        <w:rPr>
          <w:rFonts w:eastAsia="Arial"/>
          <w:lang w:val="pt-BR"/>
        </w:rPr>
        <w:t>Por mútuo acordo entre as partes, formalizado por escrito;</w:t>
      </w:r>
    </w:p>
    <w:p>
      <w:pPr>
        <w:pStyle w:val="Normal"/>
        <w:ind w:hanging="255" w:left="397"/>
        <w:jc w:val="both"/>
        <w:rPr>
          <w:lang w:val="pt-BR"/>
        </w:rPr>
      </w:pPr>
      <w:r>
        <w:rPr>
          <w:rFonts w:eastAsia="Arial"/>
          <w:b/>
          <w:lang w:val="pt-BR"/>
        </w:rPr>
        <w:t xml:space="preserve">b) </w:t>
      </w:r>
      <w:r>
        <w:rPr>
          <w:rFonts w:eastAsia="Arial"/>
          <w:lang w:val="pt-BR"/>
        </w:rPr>
        <w:t>Por descumprimento contratual relevante de qualquer das partes, desde que a parte inadimplente seja notificada por escrito e não sane a irregularidade no prazo de até 15 (quinze) dias corridos;</w:t>
      </w:r>
    </w:p>
    <w:p>
      <w:pPr>
        <w:pStyle w:val="Normal"/>
        <w:ind w:hanging="255" w:left="397"/>
        <w:jc w:val="both"/>
        <w:rPr>
          <w:lang w:val="pt-BR"/>
        </w:rPr>
      </w:pPr>
      <w:r>
        <w:rPr>
          <w:rFonts w:eastAsia="Arial"/>
          <w:b/>
          <w:lang w:val="pt-BR"/>
        </w:rPr>
        <w:t xml:space="preserve">c) </w:t>
      </w:r>
      <w:r>
        <w:rPr>
          <w:rFonts w:eastAsia="Arial"/>
          <w:lang w:val="pt-BR"/>
        </w:rPr>
        <w:t>Por inadimplemento financeiro da CONTRATANTE superior a 15 (quinze) dias corridos;</w:t>
      </w:r>
    </w:p>
    <w:p>
      <w:pPr>
        <w:pStyle w:val="Normal"/>
        <w:ind w:hanging="255" w:left="397"/>
        <w:jc w:val="both"/>
        <w:rPr>
          <w:lang w:val="pt-BR"/>
        </w:rPr>
      </w:pPr>
      <w:r>
        <w:rPr>
          <w:rFonts w:eastAsia="Arial"/>
          <w:b/>
          <w:lang w:val="pt-BR"/>
        </w:rPr>
        <w:t xml:space="preserve">d) </w:t>
      </w:r>
      <w:r>
        <w:rPr>
          <w:rFonts w:eastAsia="Arial"/>
          <w:lang w:val="pt-BR"/>
        </w:rPr>
        <w:t>Por violação de confidencialidade;</w:t>
      </w:r>
    </w:p>
    <w:p>
      <w:pPr>
        <w:pStyle w:val="Normal"/>
        <w:ind w:hanging="255" w:left="397"/>
        <w:jc w:val="both"/>
        <w:rPr>
          <w:lang w:val="pt-BR"/>
        </w:rPr>
      </w:pPr>
      <w:r>
        <w:rPr>
          <w:rFonts w:eastAsia="Arial"/>
          <w:b/>
          <w:lang w:val="pt-BR"/>
        </w:rPr>
        <w:t xml:space="preserve">e) </w:t>
      </w:r>
      <w:r>
        <w:rPr>
          <w:rFonts w:eastAsia="Arial"/>
          <w:lang w:val="pt-BR"/>
        </w:rPr>
        <w:t>Por uso indevido dos serviços ou das informações fornecidas;</w:t>
      </w:r>
    </w:p>
    <w:p>
      <w:pPr>
        <w:pStyle w:val="Normal"/>
        <w:ind w:hanging="255" w:left="397"/>
        <w:jc w:val="both"/>
        <w:rPr>
          <w:lang w:val="pt-BR"/>
        </w:rPr>
      </w:pPr>
      <w:r>
        <w:rPr>
          <w:rFonts w:eastAsia="Arial"/>
          <w:b/>
          <w:lang w:val="pt-BR"/>
        </w:rPr>
        <w:t xml:space="preserve">f) </w:t>
      </w:r>
      <w:r>
        <w:rPr>
          <w:rFonts w:eastAsia="Arial"/>
          <w:lang w:val="pt-BR"/>
        </w:rPr>
        <w:t>Por descumprimento de políticas de terceiros que inviabilize a continuidade das atividades contratadas;</w:t>
      </w:r>
    </w:p>
    <w:p>
      <w:pPr>
        <w:pStyle w:val="Normal"/>
        <w:ind w:hanging="255" w:left="397"/>
        <w:jc w:val="both"/>
        <w:rPr>
          <w:lang w:val="pt-BR"/>
        </w:rPr>
      </w:pPr>
      <w:r>
        <w:rPr>
          <w:rFonts w:eastAsia="Arial"/>
          <w:b/>
          <w:lang w:val="pt-BR"/>
        </w:rPr>
        <w:t xml:space="preserve">g) </w:t>
      </w:r>
      <w:r>
        <w:rPr>
          <w:rFonts w:eastAsia="Arial"/>
          <w:lang w:val="pt-BR"/>
        </w:rPr>
        <w:t>Por caso fortuito ou força maior que torne inviável a continuidade da prestação dos serviços;</w:t>
      </w:r>
    </w:p>
    <w:p>
      <w:pPr>
        <w:pStyle w:val="Normal"/>
        <w:ind w:hanging="255" w:left="397"/>
        <w:jc w:val="both"/>
        <w:rPr>
          <w:lang w:val="pt-BR"/>
        </w:rPr>
      </w:pPr>
      <w:r>
        <w:rPr>
          <w:rFonts w:eastAsia="Arial"/>
          <w:b/>
          <w:lang w:val="pt-BR"/>
        </w:rPr>
        <w:t xml:space="preserve">h) </w:t>
      </w:r>
      <w:r>
        <w:rPr>
          <w:rFonts w:eastAsia="Arial"/>
          <w:lang w:val="pt-BR"/>
        </w:rPr>
        <w:t>Por falência, recuperação judicial, liquidação, encerramento de atividades ou situação equivalente envolvendo qualquer das partes.</w:t>
      </w:r>
    </w:p>
    <w:p>
      <w:pPr>
        <w:pStyle w:val="Normal"/>
        <w:jc w:val="both"/>
        <w:rPr>
          <w:lang w:val="pt-BR"/>
        </w:rPr>
      </w:pPr>
      <w:r>
        <w:rPr>
          <w:rFonts w:eastAsia="Arial"/>
          <w:lang w:val="pt-BR"/>
        </w:rPr>
        <w:t>15.4. Em caso de rescisão antecipada sem justo motivo pela CONTRATANTE antes do término da vigência mínima de 6 (seis) meses, a CONTRATANTE deverá quitar os valores vencidos e uma multa compensatória equivalente a 30% dos valores vincendos até o final do período mínimo contratado.</w:t>
      </w:r>
    </w:p>
    <w:p>
      <w:pPr>
        <w:pStyle w:val="Normal"/>
        <w:jc w:val="both"/>
        <w:rPr>
          <w:lang w:val="pt-BR"/>
        </w:rPr>
      </w:pPr>
      <w:r>
        <w:rPr>
          <w:rFonts w:eastAsia="Arial"/>
          <w:lang w:val="pt-BR"/>
        </w:rPr>
        <w:t>15.5. A rescisão não isenta a CONTRATANTE do pagamento dos valores devidos até a data efetiva de encerramento.</w:t>
      </w:r>
    </w:p>
    <w:p>
      <w:pPr>
        <w:pStyle w:val="Normal"/>
        <w:jc w:val="both"/>
        <w:rPr>
          <w:lang w:val="pt-BR"/>
        </w:rPr>
      </w:pPr>
      <w:r>
        <w:rPr>
          <w:rFonts w:eastAsia="Arial"/>
          <w:lang w:val="pt-BR"/>
        </w:rPr>
        <w:t>15.6. A rescisão não isenta as partes do cumprimento das obrigações de confidencialidade, proteção de dados, pagamentos pendentes e demais obrigações que, por sua natureza, sobrevivam ao encerramento contratual.</w:t>
      </w:r>
    </w:p>
    <w:p>
      <w:pPr>
        <w:pStyle w:val="Normal"/>
        <w:jc w:val="both"/>
        <w:rPr>
          <w:lang w:val="pt-BR"/>
        </w:rPr>
      </w:pPr>
      <w:r>
        <w:rPr>
          <w:rFonts w:eastAsia="Arial"/>
          <w:lang w:val="pt-BR"/>
        </w:rPr>
        <w:t>15.7. Em caso de rescisão motivada por descumprimento da CONTRATADA, devidamente comprovado e não sanado após notificação formal no prazo previsto neste contrato, não será aplicada a multa prevista na cláusula 15.4.</w:t>
      </w:r>
    </w:p>
    <w:p>
      <w:pPr>
        <w:pStyle w:val="Heading1"/>
        <w:keepNext w:val="true"/>
        <w:spacing w:before="240" w:after="120"/>
        <w:rPr>
          <w:lang w:val="pt-BR"/>
        </w:rPr>
      </w:pPr>
      <w:r>
        <w:rPr>
          <w:rFonts w:eastAsia="Arial" w:ascii="Arial" w:hAnsi="Arial"/>
          <w:lang w:val="pt-BR"/>
        </w:rPr>
        <w:t>CLÁUSULA DÉCIMA SEXTA - DISPOSIÇÕES GERAIS</w:t>
      </w:r>
    </w:p>
    <w:p>
      <w:pPr>
        <w:pStyle w:val="Normal"/>
        <w:jc w:val="both"/>
        <w:rPr>
          <w:lang w:val="pt-BR"/>
        </w:rPr>
      </w:pPr>
      <w:r>
        <w:rPr>
          <w:rFonts w:eastAsia="Arial"/>
          <w:lang w:val="pt-BR"/>
        </w:rPr>
        <w:t>16.1. Este contrato representa o acordo integral entre as partes em relação ao objeto contratado.</w:t>
      </w:r>
    </w:p>
    <w:p>
      <w:pPr>
        <w:pStyle w:val="Normal"/>
        <w:jc w:val="both"/>
        <w:rPr>
          <w:lang w:val="pt-BR"/>
        </w:rPr>
      </w:pPr>
      <w:r>
        <w:rPr>
          <w:rFonts w:eastAsia="Arial"/>
          <w:lang w:val="pt-BR"/>
        </w:rPr>
        <w:t>16.2. Qualquer alteração de escopo, valores, prazos ou condições deverá ser formalizada por escrito.</w:t>
      </w:r>
    </w:p>
    <w:p>
      <w:pPr>
        <w:pStyle w:val="Normal"/>
        <w:jc w:val="both"/>
        <w:rPr>
          <w:lang w:val="pt-BR"/>
        </w:rPr>
      </w:pPr>
      <w:r>
        <w:rPr>
          <w:rFonts w:eastAsia="Arial"/>
          <w:lang w:val="pt-BR"/>
        </w:rPr>
        <w:t>16.3. A eventual tolerância de uma das partes quanto ao descumprimento de qualquer obrigação não constituirá renúncia de direito.</w:t>
      </w:r>
    </w:p>
    <w:p>
      <w:pPr>
        <w:pStyle w:val="Normal"/>
        <w:jc w:val="both"/>
        <w:rPr>
          <w:lang w:val="pt-BR"/>
        </w:rPr>
      </w:pPr>
      <w:r>
        <w:rPr>
          <w:rFonts w:eastAsia="Arial"/>
          <w:lang w:val="pt-BR"/>
        </w:rPr>
        <w:t>16.4. As propostas comerciais de Assessoria em Gestão de Jornadas de Marketing Digital e de Aistem Marketing/IA passam a integrar este contrato como anexos, para fins de referência de escopo.</w:t>
      </w:r>
    </w:p>
    <w:p>
      <w:pPr>
        <w:pStyle w:val="Normal"/>
        <w:jc w:val="both"/>
        <w:rPr>
          <w:lang w:val="pt-BR"/>
        </w:rPr>
      </w:pPr>
      <w:r>
        <w:rPr>
          <w:rFonts w:eastAsia="Arial"/>
          <w:lang w:val="pt-BR"/>
        </w:rPr>
        <w:t>16.5. Em caso de conflito entre o presente contrato e as propostas anexas, prevalecerão as condições estabelecidas neste contrato.</w:t>
      </w:r>
    </w:p>
    <w:p>
      <w:pPr>
        <w:pStyle w:val="Normal"/>
        <w:jc w:val="both"/>
        <w:rPr>
          <w:lang w:val="pt-BR"/>
        </w:rPr>
      </w:pPr>
      <w:r>
        <w:rPr>
          <w:rFonts w:eastAsia="Arial"/>
          <w:lang w:val="pt-BR"/>
        </w:rPr>
        <w:t>16.6. O presente contrato poderá ser assinado eletronicamente, reconhecendo as partes a validade jurídica da assinatura eletrônica, nos termos da legislação aplicável.</w:t>
      </w:r>
    </w:p>
    <w:p>
      <w:pPr>
        <w:pStyle w:val="Heading1"/>
        <w:keepNext w:val="true"/>
        <w:spacing w:before="240" w:after="120"/>
        <w:rPr>
          <w:lang w:val="pt-BR"/>
        </w:rPr>
      </w:pPr>
      <w:r>
        <w:rPr>
          <w:lang w:val="pt-BR"/>
        </w:rPr>
      </w:r>
    </w:p>
    <w:p>
      <w:pPr>
        <w:pStyle w:val="Heading1"/>
        <w:spacing w:before="240" w:after="120"/>
        <w:rPr>
          <w:lang w:val="pt-BR"/>
        </w:rPr>
      </w:pPr>
      <w:r>
        <w:rPr>
          <w:lang w:val="pt-BR"/>
        </w:rPr>
      </w:r>
    </w:p>
    <w:p>
      <w:pPr>
        <w:pStyle w:val="Heading1"/>
        <w:spacing w:before="240" w:after="120"/>
        <w:rPr>
          <w:lang w:val="pt-BR"/>
        </w:rPr>
      </w:pPr>
      <w:r>
        <w:rPr>
          <w:lang w:val="pt-BR"/>
        </w:rPr>
      </w:r>
    </w:p>
    <w:p>
      <w:pPr>
        <w:pStyle w:val="Heading1"/>
        <w:spacing w:before="240" w:after="120"/>
        <w:rPr>
          <w:lang w:val="pt-BR"/>
        </w:rPr>
      </w:pPr>
      <w:r>
        <w:rPr>
          <w:rFonts w:eastAsia="Arial" w:ascii="Arial" w:hAnsi="Arial"/>
          <w:lang w:val="pt-BR"/>
        </w:rPr>
        <w:t>CLÁUSULA DÉCIMA SÉTIMA - FORO</w:t>
      </w:r>
    </w:p>
    <w:p>
      <w:pPr>
        <w:pStyle w:val="Normal"/>
        <w:jc w:val="both"/>
        <w:rPr>
          <w:lang w:val="pt-BR"/>
        </w:rPr>
      </w:pPr>
      <w:r>
        <w:rPr>
          <w:rFonts w:eastAsia="Arial"/>
          <w:lang w:val="pt-BR"/>
        </w:rPr>
        <w:t>17.1. Para dirimir quaisquer controvérsias oriundas deste contrato, as partes elegem o foro da comarca de Uberlândia/MG, renunciando a qualquer outro, por mais privilegiado que seja.</w:t>
      </w:r>
    </w:p>
    <w:p>
      <w:pPr>
        <w:pStyle w:val="Normal"/>
        <w:jc w:val="both"/>
        <w:rPr>
          <w:lang w:val="pt-BR"/>
        </w:rPr>
      </w:pPr>
      <w:r>
        <w:rPr>
          <w:rFonts w:eastAsia="Arial"/>
          <w:lang w:val="pt-BR"/>
        </w:rPr>
        <w:t>E, por estarem justas e contratadas, as partes assinam o presente contrato eletronicamente, reconhecendo sua validade jurídica.</w:t>
      </w:r>
    </w:p>
    <w:p>
      <w:pPr>
        <w:pStyle w:val="Normal"/>
        <w:jc w:val="both"/>
        <w:rPr>
          <w:lang w:val="pt-BR"/>
        </w:rPr>
      </w:pPr>
      <w:r>
        <w:rPr>
          <w:rFonts w:eastAsia="Arial"/>
          <w:lang w:val="pt-BR"/>
        </w:rPr>
        <w:t>$</w:t>
      </w:r>
      <w:r>
        <w:rPr>
          <w:rFonts w:eastAsia="Arial"/>
          <w:lang w:val="pt-BR"/>
        </w:rPr>
        <w:t xml:space="preserve">{Local}, </w:t>
      </w:r>
      <w:r>
        <w:rPr>
          <w:rFonts w:eastAsia="Arial"/>
          <w:lang w:val="pt-BR"/>
        </w:rPr>
        <w:t>$</w:t>
      </w:r>
      <w:r>
        <w:rPr>
          <w:rFonts w:eastAsia="Arial"/>
          <w:lang w:val="pt-BR"/>
        </w:rPr>
        <w:t>{Data_Assinatura}</w:t>
      </w:r>
    </w:p>
    <w:p>
      <w:pPr>
        <w:pStyle w:val="Normal"/>
        <w:spacing w:before="360" w:after="120"/>
        <w:rPr>
          <w:lang w:val="pt-BR"/>
        </w:rPr>
      </w:pPr>
      <w:r>
        <w:rPr>
          <w:rFonts w:eastAsia="Arial"/>
          <w:b/>
          <w:lang w:val="pt-BR"/>
        </w:rPr>
        <w:t>CONTRATADA:</w:t>
      </w:r>
      <w:r>
        <w:rPr>
          <w:rFonts w:eastAsia="Arial"/>
          <w:lang w:val="pt-BR"/>
        </w:rPr>
        <w:br/>
        <w:t>ONSIITE - SERVIÇOS E SOLUÇÕES EM TECNOLOGIA LTDA</w:t>
        <w:br/>
        <w:t>CNPJ: 49.729.598/0001-43</w:t>
        <w:br/>
        <w:t>Representante: Thiago Augusto Roque</w:t>
      </w:r>
    </w:p>
    <w:p>
      <w:pPr>
        <w:pStyle w:val="Normal"/>
        <w:spacing w:before="360" w:after="120"/>
        <w:rPr>
          <w:lang w:val="pt-BR"/>
        </w:rPr>
      </w:pPr>
      <w:r>
        <w:rPr>
          <w:rFonts w:eastAsia="Arial"/>
          <w:b/>
          <w:lang w:val="pt-BR"/>
        </w:rPr>
        <w:t>CONTRATANTE:</w:t>
      </w:r>
      <w:r>
        <w:rPr>
          <w:rFonts w:eastAsia="Arial"/>
          <w:lang w:val="pt-BR"/>
        </w:rPr>
        <w:br/>
        <w:t>Peixoto Comércio, Indústria e Serviços de Transportes S/A</w:t>
        <w:br/>
        <w:t>CNPJ: 05.757.840/0001-24</w:t>
        <w:br/>
        <w:t>Representante: ___________________________________</w:t>
      </w:r>
    </w:p>
    <w:p>
      <w:pPr>
        <w:pStyle w:val="Normal"/>
        <w:spacing w:before="360" w:after="120"/>
        <w:rPr>
          <w:lang w:val="pt-BR"/>
        </w:rPr>
      </w:pPr>
      <w:r>
        <w:rPr>
          <w:rFonts w:eastAsia="Arial"/>
          <w:b/>
          <w:lang w:val="pt-BR"/>
        </w:rPr>
        <w:t>TESTEMUNHA 1:</w:t>
      </w:r>
      <w:r>
        <w:rPr>
          <w:rFonts w:eastAsia="Arial"/>
          <w:lang w:val="pt-BR"/>
        </w:rPr>
        <w:br/>
        <w:t>Nome: ___________________________________</w:t>
        <w:br/>
        <w:t>CPF: ____________________________________</w:t>
      </w:r>
    </w:p>
    <w:p>
      <w:pPr>
        <w:pStyle w:val="Normal"/>
        <w:spacing w:before="360" w:after="120"/>
        <w:rPr>
          <w:lang w:val="pt-BR"/>
        </w:rPr>
      </w:pPr>
      <w:r>
        <w:rPr>
          <w:rFonts w:eastAsia="Arial"/>
          <w:b/>
          <w:lang w:val="pt-BR"/>
        </w:rPr>
        <w:t>TESTEMUNHA 2:</w:t>
      </w:r>
      <w:r>
        <w:rPr>
          <w:rFonts w:eastAsia="Arial"/>
          <w:lang w:val="pt-BR"/>
        </w:rPr>
        <w:br/>
        <w:t>Nome: ___________________________________</w:t>
        <w:br/>
        <w:t>CPF: ____________________________________</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247" w:right="1247" w:gutter="0" w:header="720" w:top="1247" w:footer="720" w:bottom="10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pt-BR"/>
      </w:rPr>
    </w:pPr>
    <w:r>
      <w:rPr>
        <w:sz w:val="16"/>
        <w:lang w:val="pt-BR"/>
      </w:rPr>
      <w:t xml:space="preserve">onsiite.com.br  |  Página </w:t>
    </w:r>
    <w:r>
      <w:rPr>
        <w:lang w:val="pt-BR"/>
      </w:rPr>
      <w:fldChar w:fldCharType="begin"/>
    </w:r>
    <w:r>
      <w:rPr>
        <w:lang w:val="pt-BR"/>
      </w:rPr>
      <w:instrText xml:space="preserve"> PAGE </w:instrText>
    </w:r>
    <w:r>
      <w:rPr>
        <w:lang w:val="pt-BR"/>
      </w:rPr>
      <w:fldChar w:fldCharType="separate"/>
    </w:r>
    <w:r>
      <w:rPr>
        <w:lang w:val="pt-BR"/>
      </w:rPr>
      <w:t>11</w:t>
    </w:r>
    <w:r>
      <w:rPr>
        <w:lang w:val="pt-B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pt-BR"/>
      </w:rPr>
    </w:pPr>
    <w:r>
      <w:rPr>
        <w:sz w:val="16"/>
        <w:lang w:val="pt-BR"/>
      </w:rPr>
      <w:t xml:space="preserve">onsiite.com.br  |  Página </w:t>
    </w:r>
    <w:r>
      <w:rPr>
        <w:lang w:val="pt-BR"/>
      </w:rPr>
      <w:fldChar w:fldCharType="begin"/>
    </w:r>
    <w:r>
      <w:rPr>
        <w:lang w:val="pt-BR"/>
      </w:rPr>
      <w:instrText xml:space="preserve"> PAGE </w:instrText>
    </w:r>
    <w:r>
      <w:rPr>
        <w:lang w:val="pt-BR"/>
      </w:rPr>
      <w:fldChar w:fldCharType="separate"/>
    </w:r>
    <w:r>
      <w:rPr>
        <w:lang w:val="pt-BR"/>
      </w:rPr>
      <w:t>11</w:t>
    </w:r>
    <w:r>
      <w:rPr>
        <w:lang w:val="pt-B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pt-BR"/>
      </w:rPr>
    </w:pPr>
    <w:r>
      <w:rPr>
        <w:b/>
        <w:sz w:val="17"/>
        <w:lang w:val="pt-BR"/>
      </w:rPr>
      <w:t>ONSIITE - SERVIÇOS E SOLUÇÕES EM TECNOLOGIA LTDA</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pt-BR"/>
      </w:rPr>
    </w:pPr>
    <w:r>
      <w:rPr>
        <w:b/>
        <w:sz w:val="17"/>
        <w:lang w:val="pt-BR"/>
      </w:rPr>
      <w:t>ONSIITE - SERVIÇOS E SOLUÇÕES EM TECNOLOGIA LTDA</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pt-BR"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64" w:before="0" w:after="120"/>
      <w:jc w:val="left"/>
    </w:pPr>
    <w:rPr>
      <w:rFonts w:ascii="Arial" w:hAnsi="Arial" w:eastAsia="Arial" w:cs="" w:cstheme="minorBidi"/>
      <w:color w:val="auto"/>
      <w:kern w:val="0"/>
      <w:sz w:val="21"/>
      <w:szCs w:val="22"/>
      <w:lang w:val="pt-BR"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000000"/>
      <w:sz w:val="25"/>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000000"/>
      <w:sz w:val="23"/>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ndice">
    <w:name w:val="Índice"/>
    <w:basedOn w:val="Normal"/>
    <w:qFormat/>
    <w:pPr>
      <w:suppressLineNumbers/>
    </w:pPr>
    <w:rPr>
      <w:rFonts w:cs="Noto Sans Devanagari"/>
    </w:rPr>
  </w:style>
  <w:style w:type="paragraph" w:styleId="Cabealhoerodap">
    <w:name w:val="Cabeçalho e rodapé"/>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pt-BR"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b/>
      <w:color w:val="000000"/>
      <w:spacing w:val="5"/>
      <w:kern w:val="2"/>
      <w:sz w:val="30"/>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pt-BR"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Ttulo"/>
    <w:pPr/>
    <w:rPr/>
  </w:style>
  <w:style w:type="paragraph" w:styleId="TOCHeading">
    <w:name w:val="TOC Heading"/>
    <w:basedOn w:val="Heading1"/>
    <w:next w:val="Normal"/>
    <w:uiPriority w:val="39"/>
    <w:semiHidden/>
    <w:unhideWhenUsed/>
    <w:qFormat/>
    <w:rsid w:val="00fc693f"/>
    <w:pPr>
      <w:outlineLvl w:val="9"/>
    </w:pPr>
    <w:rPr/>
  </w:style>
  <w:style w:type="paragraph" w:styleId="Blocodecitao">
    <w:name w:val="Bloco de citação"/>
    <w:basedOn w:val="Normal"/>
    <w:qFormat/>
    <w:pPr>
      <w:spacing w:before="0" w:after="283"/>
      <w:ind w:hanging="0" w:left="567" w:right="567"/>
    </w:pPr>
    <w:rPr/>
  </w:style>
  <w:style w:type="numbering" w:styleId="Semlista" w:default="1">
    <w:name w:val="Sem lista"/>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Application>LibreOffice/24.2.7.2$Linux_X86_64 LibreOffice_project/420$Build-2</Application>
  <AppVersion>15.0000</AppVersion>
  <Pages>11</Pages>
  <Words>3940</Words>
  <Characters>24911</Characters>
  <CharactersWithSpaces>28630</CharactersWithSpaces>
  <Paragraphs>225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pt-BR</dc:language>
  <cp:lastModifiedBy/>
  <dcterms:modified xsi:type="dcterms:W3CDTF">2026-08-13T15:29:16Z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